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AB5D8" w14:textId="77777777" w:rsidR="00D66EB8" w:rsidRPr="00EA512F" w:rsidRDefault="00D66EB8">
      <w:pPr>
        <w:pStyle w:val="Titre1"/>
        <w:spacing w:before="120"/>
        <w:jc w:val="center"/>
        <w:rPr>
          <w:rFonts w:ascii="Calibri" w:hAnsi="Calibri" w:cs="Calibri"/>
          <w:color w:val="7030A0"/>
          <w:sz w:val="28"/>
        </w:rPr>
      </w:pPr>
      <w:r w:rsidRPr="00EA512F">
        <w:rPr>
          <w:rFonts w:ascii="Calibri" w:hAnsi="Calibri" w:cs="Calibri"/>
          <w:color w:val="7030A0"/>
          <w:sz w:val="28"/>
        </w:rPr>
        <w:t>Recommandations concernant les conditions d'hygiène applicables à la préparation des repas dans le cadre des séjours de vacances de mineurs en camp fixe ou en camp itinérant.</w:t>
      </w:r>
    </w:p>
    <w:p w14:paraId="411EE90C" w14:textId="77777777" w:rsidR="00D66EB8" w:rsidRPr="00EA512F" w:rsidRDefault="00D66EB8">
      <w:pPr>
        <w:spacing w:before="120"/>
        <w:jc w:val="center"/>
        <w:rPr>
          <w:rFonts w:ascii="Calibri" w:hAnsi="Calibri" w:cs="Calibri"/>
        </w:rPr>
      </w:pPr>
    </w:p>
    <w:p w14:paraId="59DF596F" w14:textId="77777777" w:rsidR="00D66EB8" w:rsidRPr="00EA512F" w:rsidRDefault="00D66EB8">
      <w:pPr>
        <w:spacing w:before="120"/>
        <w:jc w:val="center"/>
        <w:rPr>
          <w:rFonts w:ascii="Calibri" w:hAnsi="Calibri" w:cs="Calibri"/>
        </w:rPr>
      </w:pPr>
    </w:p>
    <w:p w14:paraId="6876DCA0" w14:textId="77777777" w:rsidR="00D66EB8" w:rsidRPr="00EA512F" w:rsidRDefault="00D66EB8">
      <w:pPr>
        <w:pStyle w:val="Corpsdetexte2"/>
        <w:rPr>
          <w:rFonts w:ascii="Calibri" w:hAnsi="Calibri" w:cs="Calibri"/>
          <w:sz w:val="22"/>
        </w:rPr>
      </w:pPr>
      <w:r w:rsidRPr="00EA512F">
        <w:rPr>
          <w:rFonts w:ascii="Calibri" w:hAnsi="Calibri" w:cs="Calibri"/>
          <w:sz w:val="22"/>
        </w:rPr>
        <w:t>Les conditions d’hygiène applicables à la préparation des repas dans le cadre des accueils de mineurs à l’occasion des vacances scolaires en centres de vacances qui se déroulent sous la forme de camp fixe sous tente ou de séjours itinérants sous tente sont fixées par arrêté interministériel en date du 29 septembre 1997 fixant les conditions d'hygiène applicables dans les établissements de restauration collective à caractère social (</w:t>
      </w:r>
      <w:r w:rsidRPr="00EA512F">
        <w:rPr>
          <w:rFonts w:ascii="Calibri" w:hAnsi="Calibri" w:cs="Calibri"/>
          <w:i/>
          <w:sz w:val="22"/>
        </w:rPr>
        <w:t>JORF du 23 octobre 1997</w:t>
      </w:r>
      <w:r w:rsidRPr="00EA512F">
        <w:rPr>
          <w:rFonts w:ascii="Calibri" w:hAnsi="Calibri" w:cs="Calibri"/>
          <w:sz w:val="22"/>
        </w:rPr>
        <w:t>).</w:t>
      </w:r>
    </w:p>
    <w:p w14:paraId="32FAD625" w14:textId="77777777" w:rsidR="00D66EB8" w:rsidRPr="00EA512F" w:rsidRDefault="00D66EB8">
      <w:pPr>
        <w:spacing w:before="120"/>
        <w:jc w:val="both"/>
        <w:rPr>
          <w:rFonts w:ascii="Calibri" w:hAnsi="Calibri" w:cs="Calibri"/>
          <w:sz w:val="22"/>
        </w:rPr>
      </w:pPr>
      <w:r w:rsidRPr="00EA512F">
        <w:rPr>
          <w:rFonts w:ascii="Calibri" w:hAnsi="Calibri" w:cs="Calibri"/>
          <w:sz w:val="22"/>
        </w:rPr>
        <w:t>La connaissance de ce texte de base</w:t>
      </w:r>
      <w:r w:rsidRPr="00EA512F">
        <w:rPr>
          <w:rStyle w:val="Appelnotedebasdep"/>
          <w:rFonts w:ascii="Calibri" w:hAnsi="Calibri" w:cs="Calibri"/>
          <w:sz w:val="22"/>
        </w:rPr>
        <w:footnoteReference w:id="1"/>
      </w:r>
      <w:r w:rsidRPr="00EA512F">
        <w:rPr>
          <w:rFonts w:ascii="Calibri" w:hAnsi="Calibri" w:cs="Calibri"/>
          <w:sz w:val="22"/>
        </w:rPr>
        <w:t xml:space="preserve"> est nécessaire tant pour les responsables et organisateurs de séjours en camps que pour les personnes ayant en charge la préparation et le service des repas. </w:t>
      </w:r>
    </w:p>
    <w:p w14:paraId="5BF6121F" w14:textId="77777777" w:rsidR="00D66EB8" w:rsidRPr="00EA512F" w:rsidRDefault="00D66EB8">
      <w:pPr>
        <w:spacing w:before="120"/>
        <w:jc w:val="both"/>
        <w:rPr>
          <w:rFonts w:ascii="Calibri" w:hAnsi="Calibri" w:cs="Calibri"/>
          <w:sz w:val="22"/>
        </w:rPr>
      </w:pPr>
      <w:r w:rsidRPr="00EA512F">
        <w:rPr>
          <w:rFonts w:ascii="Calibri" w:hAnsi="Calibri" w:cs="Calibri"/>
          <w:sz w:val="22"/>
        </w:rPr>
        <w:t>Certes, les procédures d’hygiène ne peuvent être les mêmes pour un camp fixe ou un séjour itinérant, mais il importe de s'en rapprocher en appliquant des mesures préventives qui sont, avant tout, destinées à éviter les apports de micro-organismes nuisibles (hygiène des personnels, des denrées, des manipulations, des locaux, du matériel, du transport) et à empêcher la prolifération des bactéries.</w:t>
      </w:r>
    </w:p>
    <w:p w14:paraId="0A221073" w14:textId="77777777" w:rsidR="00D66EB8" w:rsidRPr="00EA512F" w:rsidRDefault="00D66EB8">
      <w:pPr>
        <w:spacing w:before="120"/>
        <w:jc w:val="both"/>
        <w:rPr>
          <w:rFonts w:ascii="Calibri" w:hAnsi="Calibri" w:cs="Calibri"/>
          <w:sz w:val="22"/>
        </w:rPr>
      </w:pPr>
    </w:p>
    <w:p w14:paraId="57DDAF71" w14:textId="77777777" w:rsidR="00D66EB8" w:rsidRPr="00EA512F" w:rsidRDefault="00D66EB8">
      <w:pPr>
        <w:pStyle w:val="Titre2"/>
        <w:spacing w:before="120"/>
        <w:jc w:val="left"/>
        <w:rPr>
          <w:rFonts w:ascii="Calibri" w:hAnsi="Calibri" w:cs="Calibri"/>
          <w:u w:val="single"/>
        </w:rPr>
      </w:pPr>
      <w:r w:rsidRPr="00EA512F">
        <w:rPr>
          <w:rFonts w:ascii="Calibri" w:hAnsi="Calibri" w:cs="Calibri"/>
          <w:u w:val="single"/>
        </w:rPr>
        <w:t>Sensibilisation des personnes qui concourent à la préparation des repas :</w:t>
      </w:r>
    </w:p>
    <w:p w14:paraId="6EA06D92" w14:textId="77777777" w:rsidR="00D66EB8" w:rsidRPr="00EA512F" w:rsidRDefault="00D66EB8">
      <w:pPr>
        <w:rPr>
          <w:rFonts w:ascii="Calibri" w:hAnsi="Calibri" w:cs="Calibri"/>
          <w:sz w:val="22"/>
        </w:rPr>
      </w:pPr>
    </w:p>
    <w:p w14:paraId="1B986CFB" w14:textId="77777777" w:rsidR="00D66EB8" w:rsidRPr="00EA512F" w:rsidRDefault="00D66EB8">
      <w:pPr>
        <w:spacing w:before="120"/>
        <w:jc w:val="both"/>
        <w:rPr>
          <w:rFonts w:ascii="Calibri" w:hAnsi="Calibri" w:cs="Calibri"/>
          <w:sz w:val="22"/>
        </w:rPr>
      </w:pPr>
      <w:r w:rsidRPr="00EA512F">
        <w:rPr>
          <w:rFonts w:ascii="Calibri" w:hAnsi="Calibri" w:cs="Calibri"/>
          <w:sz w:val="22"/>
        </w:rPr>
        <w:t>Les articles 27, 28 et 29 de l'arrêté interministériel précité prévoient notamment que le responsable du camp doit s'assurer que les personnes en charge de la restauration ne constituent pas une source de contamination des denrées.</w:t>
      </w:r>
    </w:p>
    <w:p w14:paraId="4199A53C" w14:textId="77777777" w:rsidR="00D66EB8" w:rsidRPr="00EA512F" w:rsidRDefault="00D66EB8">
      <w:pPr>
        <w:pStyle w:val="Corpsdetexte"/>
        <w:spacing w:before="120"/>
        <w:rPr>
          <w:rFonts w:ascii="Calibri" w:hAnsi="Calibri" w:cs="Calibri"/>
          <w:sz w:val="22"/>
        </w:rPr>
      </w:pPr>
      <w:r w:rsidRPr="00EA512F">
        <w:rPr>
          <w:rFonts w:ascii="Calibri" w:hAnsi="Calibri" w:cs="Calibri"/>
          <w:sz w:val="22"/>
        </w:rPr>
        <w:t>Dans le cadre de ces dispositions, il convient donc de veiller à ce que l’ensemble des personnes qui participent à la confection des repas (cuisinier, personnels d’animation, mineurs qui participent au séjour) bénéficient d’une information détaillée concernant l'hygiène de la préparation des repas ainsi qu'une sensibilisation à la maîtrise de la chaîne du froid afin de mieux prendre en considération les risques spécifiques liés à la préparation et au service des repas.</w:t>
      </w:r>
    </w:p>
    <w:p w14:paraId="3E64D6A6" w14:textId="77777777" w:rsidR="00D66EB8" w:rsidRPr="00EA512F" w:rsidRDefault="00D66EB8">
      <w:pPr>
        <w:pStyle w:val="Corpsdetexte2"/>
        <w:spacing w:before="120"/>
        <w:rPr>
          <w:rFonts w:ascii="Calibri" w:hAnsi="Calibri" w:cs="Calibri"/>
          <w:sz w:val="22"/>
        </w:rPr>
      </w:pPr>
      <w:r w:rsidRPr="00EA512F">
        <w:rPr>
          <w:rFonts w:ascii="Calibri" w:hAnsi="Calibri" w:cs="Calibri"/>
          <w:sz w:val="22"/>
        </w:rPr>
        <w:t>Bien entendu, des vêtements propres et adaptés à l'activité ainsi qu'une bonne hygiène corporelle sont impératifs.</w:t>
      </w:r>
    </w:p>
    <w:p w14:paraId="3D8B6EB4" w14:textId="77777777" w:rsidR="00D66EB8" w:rsidRPr="00EA512F" w:rsidRDefault="00D66EB8">
      <w:pPr>
        <w:pStyle w:val="Retraitcorpsdetexte"/>
        <w:spacing w:before="120"/>
        <w:rPr>
          <w:rFonts w:ascii="Calibri" w:hAnsi="Calibri" w:cs="Calibri"/>
          <w:sz w:val="22"/>
        </w:rPr>
      </w:pPr>
      <w:r w:rsidRPr="00EA512F">
        <w:rPr>
          <w:rFonts w:ascii="Calibri" w:hAnsi="Calibri" w:cs="Calibri"/>
          <w:sz w:val="22"/>
        </w:rPr>
        <w:t>S’agissant des personnels dont la fonction est de concourir à la préparation des repas, l’organisateur veillera à l'absence de contre indication médicale pour cette activité.</w:t>
      </w:r>
    </w:p>
    <w:p w14:paraId="2922C569" w14:textId="77777777" w:rsidR="00D66EB8" w:rsidRPr="00EA512F" w:rsidRDefault="00D66EB8">
      <w:pPr>
        <w:pStyle w:val="Retraitcorpsdetexte"/>
        <w:spacing w:before="120"/>
        <w:rPr>
          <w:rFonts w:ascii="Calibri" w:hAnsi="Calibri" w:cs="Calibri"/>
          <w:sz w:val="22"/>
        </w:rPr>
      </w:pPr>
      <w:r w:rsidRPr="00EA512F">
        <w:rPr>
          <w:rFonts w:ascii="Calibri" w:hAnsi="Calibri" w:cs="Calibri"/>
          <w:sz w:val="22"/>
        </w:rPr>
        <w:t>Pendant le séjour, en cas de troubles de santé (troubles cutanés, respiratoires, digestifs) présenté par une personne, il conviendra de l’écarter de la préparation des repas.</w:t>
      </w:r>
    </w:p>
    <w:p w14:paraId="35FC14B4" w14:textId="77777777" w:rsidR="00D66EB8" w:rsidRPr="00EA512F" w:rsidRDefault="00D66EB8">
      <w:pPr>
        <w:spacing w:before="120"/>
        <w:jc w:val="both"/>
        <w:rPr>
          <w:rFonts w:ascii="Calibri" w:hAnsi="Calibri" w:cs="Calibri"/>
          <w:sz w:val="22"/>
        </w:rPr>
      </w:pPr>
    </w:p>
    <w:p w14:paraId="22B302C7" w14:textId="77777777" w:rsidR="00D66EB8" w:rsidRPr="00EA512F" w:rsidRDefault="00D66EB8">
      <w:pPr>
        <w:pStyle w:val="Titre2"/>
        <w:spacing w:before="120"/>
        <w:jc w:val="left"/>
        <w:rPr>
          <w:rFonts w:ascii="Calibri" w:hAnsi="Calibri" w:cs="Calibri"/>
          <w:u w:val="single"/>
        </w:rPr>
      </w:pPr>
      <w:r w:rsidRPr="00EA512F">
        <w:rPr>
          <w:rFonts w:ascii="Calibri" w:hAnsi="Calibri" w:cs="Calibri"/>
          <w:u w:val="single"/>
        </w:rPr>
        <w:t>Conditions d'installation pour la confection des repas :</w:t>
      </w:r>
    </w:p>
    <w:p w14:paraId="487E4769" w14:textId="77777777" w:rsidR="00D66EB8" w:rsidRPr="00EA512F" w:rsidRDefault="00D66EB8">
      <w:pPr>
        <w:jc w:val="both"/>
        <w:rPr>
          <w:rFonts w:ascii="Calibri" w:hAnsi="Calibri" w:cs="Calibri"/>
          <w:b/>
          <w:i/>
          <w:sz w:val="22"/>
        </w:rPr>
      </w:pPr>
    </w:p>
    <w:p w14:paraId="2F866D0C" w14:textId="77777777" w:rsidR="00D66EB8" w:rsidRPr="00EA512F" w:rsidRDefault="00D66EB8">
      <w:pPr>
        <w:jc w:val="both"/>
        <w:rPr>
          <w:rFonts w:ascii="Calibri" w:hAnsi="Calibri" w:cs="Calibri"/>
          <w:sz w:val="22"/>
        </w:rPr>
      </w:pPr>
      <w:r w:rsidRPr="00EA512F">
        <w:rPr>
          <w:rFonts w:ascii="Calibri" w:hAnsi="Calibri" w:cs="Calibri"/>
          <w:sz w:val="22"/>
        </w:rPr>
        <w:t>Lorsqu’un abri en dur existe et qu’il offre de meilleures conditions d’hygiène et de sécurité que la tente, il doit lui être préféré pour y installer la cuisine.</w:t>
      </w:r>
    </w:p>
    <w:p w14:paraId="53124065" w14:textId="77777777" w:rsidR="00D66EB8" w:rsidRPr="00EA512F" w:rsidRDefault="00D66EB8">
      <w:pPr>
        <w:jc w:val="both"/>
        <w:rPr>
          <w:rFonts w:ascii="Calibri" w:hAnsi="Calibri" w:cs="Calibri"/>
          <w:sz w:val="22"/>
        </w:rPr>
      </w:pPr>
    </w:p>
    <w:p w14:paraId="7E3D5720" w14:textId="77777777" w:rsidR="00D66EB8" w:rsidRPr="00EA512F" w:rsidRDefault="00D66EB8">
      <w:pPr>
        <w:pStyle w:val="Corpsdetexte"/>
        <w:rPr>
          <w:rFonts w:ascii="Calibri" w:hAnsi="Calibri" w:cs="Calibri"/>
          <w:sz w:val="22"/>
        </w:rPr>
      </w:pPr>
      <w:r w:rsidRPr="00EA512F">
        <w:rPr>
          <w:rFonts w:ascii="Calibri" w:hAnsi="Calibri" w:cs="Calibri"/>
          <w:sz w:val="22"/>
        </w:rPr>
        <w:t>En cas d’utilisation d’une tente cuisine, celle-ci est de dimension adaptée (hauteur et surface) au nombre de repas à préparer et permet de travailler debout. De préférence, elle est conçue avec une possibilité de fermeture de tous les côtés et exclusivement réservée à la préparation des repas et au stockage des provisions.</w:t>
      </w:r>
    </w:p>
    <w:p w14:paraId="1244712C" w14:textId="77777777" w:rsidR="00D66EB8" w:rsidRPr="00EA512F" w:rsidRDefault="00D66EB8">
      <w:pPr>
        <w:pStyle w:val="Titre2"/>
        <w:spacing w:before="120" w:after="120"/>
        <w:jc w:val="left"/>
        <w:rPr>
          <w:rFonts w:ascii="Calibri" w:hAnsi="Calibri" w:cs="Calibri"/>
          <w:b w:val="0"/>
          <w:i w:val="0"/>
          <w:u w:val="single"/>
        </w:rPr>
      </w:pPr>
      <w:r w:rsidRPr="00EA512F">
        <w:rPr>
          <w:rFonts w:ascii="Calibri" w:hAnsi="Calibri" w:cs="Calibri"/>
          <w:b w:val="0"/>
          <w:i w:val="0"/>
          <w:u w:val="single"/>
        </w:rPr>
        <w:t>Choisir un emplacement de la tente 'cuisine' qui soit :</w:t>
      </w:r>
    </w:p>
    <w:p w14:paraId="66B652EA" w14:textId="58EBFE70" w:rsidR="00D66EB8" w:rsidRPr="00EA512F" w:rsidRDefault="002B1C29">
      <w:pPr>
        <w:numPr>
          <w:ilvl w:val="0"/>
          <w:numId w:val="5"/>
        </w:numPr>
        <w:tabs>
          <w:tab w:val="num" w:pos="1843"/>
          <w:tab w:val="num" w:pos="2345"/>
        </w:tabs>
        <w:spacing w:after="120"/>
        <w:ind w:left="1843" w:hanging="709"/>
        <w:jc w:val="both"/>
        <w:rPr>
          <w:rFonts w:ascii="Calibri" w:hAnsi="Calibri" w:cs="Calibri"/>
          <w:sz w:val="22"/>
        </w:rPr>
      </w:pPr>
      <w:r w:rsidRPr="00EA512F">
        <w:rPr>
          <w:rFonts w:ascii="Calibri" w:hAnsi="Calibri" w:cs="Calibri"/>
          <w:sz w:val="22"/>
        </w:rPr>
        <w:t>Éloigné</w:t>
      </w:r>
      <w:r w:rsidR="00D66EB8" w:rsidRPr="00EA512F">
        <w:rPr>
          <w:rFonts w:ascii="Calibri" w:hAnsi="Calibri" w:cs="Calibri"/>
          <w:sz w:val="22"/>
        </w:rPr>
        <w:t xml:space="preserve"> des sources de nuisance (poubelles, sanitaires, poussières…)</w:t>
      </w:r>
    </w:p>
    <w:p w14:paraId="7B97C21B" w14:textId="77777777" w:rsidR="00D66EB8" w:rsidRPr="00EA512F" w:rsidRDefault="00D66EB8">
      <w:pPr>
        <w:numPr>
          <w:ilvl w:val="0"/>
          <w:numId w:val="5"/>
        </w:numPr>
        <w:tabs>
          <w:tab w:val="num" w:pos="1843"/>
          <w:tab w:val="num" w:pos="2345"/>
        </w:tabs>
        <w:spacing w:after="120"/>
        <w:ind w:left="1843" w:hanging="709"/>
        <w:jc w:val="both"/>
        <w:rPr>
          <w:rFonts w:ascii="Calibri" w:hAnsi="Calibri" w:cs="Calibri"/>
          <w:b/>
          <w:i/>
          <w:sz w:val="22"/>
        </w:rPr>
      </w:pPr>
      <w:r w:rsidRPr="00EA512F">
        <w:rPr>
          <w:rFonts w:ascii="Calibri" w:hAnsi="Calibri" w:cs="Calibri"/>
          <w:sz w:val="22"/>
        </w:rPr>
        <w:t>à proximité d'un point d'eau potable,</w:t>
      </w:r>
    </w:p>
    <w:p w14:paraId="07FE839E" w14:textId="77777777" w:rsidR="00D66EB8" w:rsidRPr="00EA512F" w:rsidRDefault="00D66EB8">
      <w:pPr>
        <w:numPr>
          <w:ilvl w:val="0"/>
          <w:numId w:val="5"/>
        </w:numPr>
        <w:tabs>
          <w:tab w:val="num" w:pos="1843"/>
          <w:tab w:val="num" w:pos="2345"/>
        </w:tabs>
        <w:spacing w:after="120"/>
        <w:ind w:left="1843" w:hanging="709"/>
        <w:jc w:val="both"/>
        <w:rPr>
          <w:rFonts w:ascii="Calibri" w:hAnsi="Calibri" w:cs="Calibri"/>
          <w:b/>
          <w:i/>
          <w:sz w:val="22"/>
        </w:rPr>
      </w:pPr>
      <w:r w:rsidRPr="00EA512F">
        <w:rPr>
          <w:rFonts w:ascii="Calibri" w:hAnsi="Calibri" w:cs="Calibri"/>
          <w:sz w:val="22"/>
        </w:rPr>
        <w:t>bénéficiant d'un ombrage et distant des autres tentes,</w:t>
      </w:r>
    </w:p>
    <w:p w14:paraId="4A0BF6FA" w14:textId="77777777" w:rsidR="00D66EB8" w:rsidRPr="00EA512F" w:rsidRDefault="00D66EB8">
      <w:pPr>
        <w:numPr>
          <w:ilvl w:val="0"/>
          <w:numId w:val="5"/>
        </w:numPr>
        <w:tabs>
          <w:tab w:val="num" w:pos="1843"/>
          <w:tab w:val="num" w:pos="2345"/>
        </w:tabs>
        <w:spacing w:after="120"/>
        <w:ind w:left="1843" w:hanging="709"/>
        <w:jc w:val="both"/>
        <w:rPr>
          <w:rFonts w:ascii="Calibri" w:hAnsi="Calibri" w:cs="Calibri"/>
          <w:sz w:val="22"/>
        </w:rPr>
      </w:pPr>
      <w:r w:rsidRPr="00EA512F">
        <w:rPr>
          <w:rFonts w:ascii="Calibri" w:hAnsi="Calibri" w:cs="Calibri"/>
          <w:sz w:val="22"/>
        </w:rPr>
        <w:t>Le lieu de cuisine est maintenu rigoureusement propre, rangé et nettoyé après chaque repas. Les glacières, jerricanes sont nettoyés et désinfectés chaque jour. Un rinçage après désinfection est effectué.</w:t>
      </w:r>
    </w:p>
    <w:p w14:paraId="480E9F99" w14:textId="77777777" w:rsidR="00D66EB8" w:rsidRPr="00EA512F" w:rsidRDefault="00D66EB8">
      <w:pPr>
        <w:jc w:val="both"/>
        <w:rPr>
          <w:rFonts w:ascii="Calibri" w:hAnsi="Calibri" w:cs="Calibri"/>
          <w:b/>
          <w:i/>
          <w:sz w:val="22"/>
        </w:rPr>
      </w:pPr>
    </w:p>
    <w:p w14:paraId="740D950F" w14:textId="77777777" w:rsidR="00D66EB8" w:rsidRPr="00EA512F" w:rsidRDefault="00D66EB8">
      <w:pPr>
        <w:numPr>
          <w:ilvl w:val="0"/>
          <w:numId w:val="10"/>
        </w:numPr>
        <w:spacing w:after="120"/>
        <w:ind w:left="357" w:hanging="357"/>
        <w:jc w:val="both"/>
        <w:rPr>
          <w:rFonts w:ascii="Calibri" w:hAnsi="Calibri" w:cs="Calibri"/>
          <w:sz w:val="22"/>
        </w:rPr>
      </w:pPr>
      <w:r w:rsidRPr="00EA512F">
        <w:rPr>
          <w:rFonts w:ascii="Calibri" w:hAnsi="Calibri" w:cs="Calibri"/>
          <w:sz w:val="22"/>
        </w:rPr>
        <w:t>Matériel de préparation et de service des repas : il est protégé de la poussière et des souillures. Il est, si nécessaire, rincé à l’eau potable avant son utilisation. Il est stocké dans des rangements fermés de qualité 'alimentaire' bien distincts des produits détergents ou d'entretien ainsi que des produits d'épicerie. Prévoir des sacs à pain.</w:t>
      </w:r>
    </w:p>
    <w:p w14:paraId="481C508B" w14:textId="77777777" w:rsidR="00D66EB8" w:rsidRPr="00EA512F" w:rsidRDefault="00D66EB8">
      <w:pPr>
        <w:numPr>
          <w:ilvl w:val="0"/>
          <w:numId w:val="10"/>
        </w:numPr>
        <w:spacing w:after="120"/>
        <w:ind w:left="357" w:hanging="357"/>
        <w:jc w:val="both"/>
        <w:rPr>
          <w:rFonts w:ascii="Calibri" w:hAnsi="Calibri" w:cs="Calibri"/>
          <w:sz w:val="22"/>
        </w:rPr>
      </w:pPr>
      <w:r w:rsidRPr="00EA512F">
        <w:rPr>
          <w:rFonts w:ascii="Calibri" w:hAnsi="Calibri" w:cs="Calibri"/>
          <w:sz w:val="22"/>
        </w:rPr>
        <w:t>Matériels, ustensiles, plans de travail, sols : ils sont lavés, désinfectés et rincés tous les jours.</w:t>
      </w:r>
    </w:p>
    <w:p w14:paraId="014AB426" w14:textId="77777777" w:rsidR="00D66EB8" w:rsidRPr="00EA512F" w:rsidRDefault="00D66EB8">
      <w:pPr>
        <w:numPr>
          <w:ilvl w:val="0"/>
          <w:numId w:val="10"/>
        </w:numPr>
        <w:jc w:val="both"/>
        <w:rPr>
          <w:rFonts w:ascii="Calibri" w:hAnsi="Calibri" w:cs="Calibri"/>
          <w:sz w:val="22"/>
        </w:rPr>
      </w:pPr>
      <w:r w:rsidRPr="00EA512F">
        <w:rPr>
          <w:rFonts w:ascii="Calibri" w:hAnsi="Calibri" w:cs="Calibri"/>
          <w:sz w:val="22"/>
        </w:rPr>
        <w:t xml:space="preserve">En cas d’utilisation d’un plan de travail, celui-ci est lisse, stable et aisément lavable (le bois brut est à proscrire) </w:t>
      </w:r>
    </w:p>
    <w:p w14:paraId="29EDCC81" w14:textId="77777777" w:rsidR="00D66EB8" w:rsidRPr="00EA512F" w:rsidRDefault="00D66EB8">
      <w:pPr>
        <w:numPr>
          <w:ilvl w:val="0"/>
          <w:numId w:val="10"/>
        </w:numPr>
        <w:spacing w:before="60"/>
        <w:jc w:val="both"/>
        <w:rPr>
          <w:rFonts w:ascii="Calibri" w:hAnsi="Calibri" w:cs="Calibri"/>
          <w:sz w:val="22"/>
        </w:rPr>
      </w:pPr>
      <w:r w:rsidRPr="00EA512F">
        <w:rPr>
          <w:rFonts w:ascii="Calibri" w:hAnsi="Calibri" w:cs="Calibri"/>
          <w:sz w:val="22"/>
        </w:rPr>
        <w:t>Revêtement de sol type caillebotis, tapis de sol … : il est lavable et conseillé de l'installer sur une aire plane évitant toute stagnation d'eau.</w:t>
      </w:r>
    </w:p>
    <w:p w14:paraId="22CB3B45" w14:textId="77777777" w:rsidR="00D66EB8" w:rsidRPr="00EA512F" w:rsidRDefault="00D66EB8">
      <w:pPr>
        <w:numPr>
          <w:ilvl w:val="0"/>
          <w:numId w:val="10"/>
        </w:numPr>
        <w:spacing w:before="60"/>
        <w:jc w:val="both"/>
        <w:rPr>
          <w:rFonts w:ascii="Calibri" w:hAnsi="Calibri" w:cs="Calibri"/>
          <w:sz w:val="22"/>
        </w:rPr>
      </w:pPr>
      <w:r w:rsidRPr="00EA512F">
        <w:rPr>
          <w:rFonts w:ascii="Calibri" w:hAnsi="Calibri" w:cs="Calibri"/>
          <w:sz w:val="22"/>
        </w:rPr>
        <w:t>Insectes et rongeurs : des dispositions sont prises pour les éloigner.</w:t>
      </w:r>
    </w:p>
    <w:p w14:paraId="69AD9334" w14:textId="77777777" w:rsidR="00D66EB8" w:rsidRPr="00EA512F" w:rsidRDefault="00D66EB8">
      <w:pPr>
        <w:numPr>
          <w:ilvl w:val="0"/>
          <w:numId w:val="10"/>
        </w:numPr>
        <w:spacing w:before="60"/>
        <w:jc w:val="both"/>
        <w:rPr>
          <w:rFonts w:ascii="Calibri" w:hAnsi="Calibri" w:cs="Calibri"/>
          <w:sz w:val="22"/>
        </w:rPr>
      </w:pPr>
      <w:r w:rsidRPr="00EA512F">
        <w:rPr>
          <w:rFonts w:ascii="Calibri" w:hAnsi="Calibri" w:cs="Calibri"/>
          <w:sz w:val="22"/>
        </w:rPr>
        <w:t>Moyens pour combattre tout départ d’incendie (réserve d’eau, ou batte à feu, ou sable…) : ils sont disponibles à proximité de chaque zone d’utilisation de feux.</w:t>
      </w:r>
    </w:p>
    <w:p w14:paraId="42F51EE0" w14:textId="77777777" w:rsidR="00D66EB8" w:rsidRPr="00EA512F" w:rsidRDefault="00D66EB8">
      <w:pPr>
        <w:pStyle w:val="Corpsdetexte"/>
        <w:spacing w:before="60"/>
        <w:rPr>
          <w:rFonts w:ascii="Calibri" w:hAnsi="Calibri" w:cs="Calibri"/>
          <w:sz w:val="22"/>
        </w:rPr>
      </w:pPr>
    </w:p>
    <w:p w14:paraId="50AE4599" w14:textId="77777777" w:rsidR="00D66EB8" w:rsidRPr="00EA512F" w:rsidRDefault="00D66EB8">
      <w:pPr>
        <w:pStyle w:val="Corpsdetexte"/>
        <w:spacing w:before="60"/>
        <w:rPr>
          <w:rFonts w:ascii="Calibri" w:hAnsi="Calibri" w:cs="Calibri"/>
          <w:sz w:val="22"/>
        </w:rPr>
      </w:pPr>
      <w:r w:rsidRPr="00EA512F">
        <w:rPr>
          <w:rFonts w:ascii="Calibri" w:hAnsi="Calibri" w:cs="Calibri"/>
          <w:sz w:val="22"/>
        </w:rPr>
        <w:t>La présence d’un extincteur est conseillée (extincteur à CO2 dans le cas d’utilisation de réchauds à gaz).</w:t>
      </w:r>
    </w:p>
    <w:p w14:paraId="48B0F0B3" w14:textId="77777777" w:rsidR="00D66EB8" w:rsidRPr="00EA512F" w:rsidRDefault="00D66EB8">
      <w:pPr>
        <w:spacing w:before="60"/>
        <w:jc w:val="both"/>
        <w:rPr>
          <w:rFonts w:ascii="Calibri" w:hAnsi="Calibri" w:cs="Calibri"/>
          <w:sz w:val="22"/>
        </w:rPr>
      </w:pPr>
    </w:p>
    <w:p w14:paraId="470ECF01" w14:textId="77777777" w:rsidR="00D66EB8" w:rsidRPr="00EA512F" w:rsidRDefault="00D66EB8">
      <w:pPr>
        <w:spacing w:before="60"/>
        <w:jc w:val="both"/>
        <w:rPr>
          <w:rFonts w:ascii="Calibri" w:hAnsi="Calibri" w:cs="Calibri"/>
          <w:sz w:val="22"/>
        </w:rPr>
      </w:pPr>
      <w:r w:rsidRPr="00EA512F">
        <w:rPr>
          <w:rFonts w:ascii="Calibri" w:hAnsi="Calibri" w:cs="Calibri"/>
          <w:sz w:val="22"/>
        </w:rPr>
        <w:t xml:space="preserve">Les matériels de cuisson tels les réchauds gaz ne sont jamais posés au sol. Le plan de travail les accueillant est stable et éloigné des parois de la tente et de tout matériau inflammable. </w:t>
      </w:r>
    </w:p>
    <w:p w14:paraId="1E283A3F" w14:textId="77777777" w:rsidR="00D66EB8" w:rsidRPr="00EA512F" w:rsidRDefault="00D66EB8">
      <w:pPr>
        <w:spacing w:before="120"/>
        <w:jc w:val="both"/>
        <w:rPr>
          <w:rFonts w:ascii="Calibri" w:hAnsi="Calibri" w:cs="Calibri"/>
          <w:sz w:val="22"/>
        </w:rPr>
      </w:pPr>
    </w:p>
    <w:p w14:paraId="084F5769" w14:textId="4B2D9177" w:rsidR="00D66EB8" w:rsidRPr="00EA512F" w:rsidRDefault="00D66EB8">
      <w:pPr>
        <w:pStyle w:val="Titre2"/>
        <w:spacing w:before="120"/>
        <w:rPr>
          <w:rFonts w:ascii="Calibri" w:hAnsi="Calibri" w:cs="Calibri"/>
          <w:u w:val="single"/>
        </w:rPr>
      </w:pPr>
      <w:r w:rsidRPr="00EA512F">
        <w:rPr>
          <w:rFonts w:ascii="Calibri" w:hAnsi="Calibri" w:cs="Calibri"/>
          <w:u w:val="single"/>
        </w:rPr>
        <w:t xml:space="preserve">Approvisionnement en eau </w:t>
      </w:r>
      <w:r w:rsidR="002B1C29" w:rsidRPr="00EA512F">
        <w:rPr>
          <w:rFonts w:ascii="Calibri" w:hAnsi="Calibri" w:cs="Calibri"/>
          <w:u w:val="single"/>
        </w:rPr>
        <w:t>potable :</w:t>
      </w:r>
    </w:p>
    <w:p w14:paraId="66D9066C" w14:textId="77777777" w:rsidR="00D66EB8" w:rsidRPr="00EA512F" w:rsidRDefault="00D66EB8">
      <w:pPr>
        <w:rPr>
          <w:rFonts w:ascii="Calibri" w:hAnsi="Calibri" w:cs="Calibri"/>
          <w:sz w:val="22"/>
        </w:rPr>
      </w:pPr>
    </w:p>
    <w:p w14:paraId="2ED84EAD" w14:textId="7AE59C7F" w:rsidR="00D66EB8" w:rsidRPr="00EA512F" w:rsidRDefault="00D66EB8">
      <w:pPr>
        <w:numPr>
          <w:ilvl w:val="0"/>
          <w:numId w:val="6"/>
        </w:numPr>
        <w:spacing w:before="60"/>
        <w:jc w:val="both"/>
        <w:rPr>
          <w:rFonts w:ascii="Calibri" w:hAnsi="Calibri" w:cs="Calibri"/>
          <w:sz w:val="22"/>
        </w:rPr>
      </w:pPr>
      <w:r w:rsidRPr="00EA512F">
        <w:rPr>
          <w:rFonts w:ascii="Calibri" w:hAnsi="Calibri" w:cs="Calibri"/>
          <w:sz w:val="22"/>
        </w:rPr>
        <w:t>Toute opération liée à l'alimentation est</w:t>
      </w:r>
      <w:r w:rsidRPr="00EA512F">
        <w:rPr>
          <w:rFonts w:ascii="Calibri" w:hAnsi="Calibri" w:cs="Calibri"/>
          <w:b/>
          <w:i/>
          <w:sz w:val="22"/>
        </w:rPr>
        <w:t xml:space="preserve"> </w:t>
      </w:r>
      <w:r w:rsidRPr="00EA512F">
        <w:rPr>
          <w:rFonts w:ascii="Calibri" w:hAnsi="Calibri" w:cs="Calibri"/>
          <w:sz w:val="22"/>
        </w:rPr>
        <w:t xml:space="preserve">réalisée, chaque fois que possible, avec de l'eau provenant du réseau d'adduction </w:t>
      </w:r>
      <w:r w:rsidR="002B1C29" w:rsidRPr="00EA512F">
        <w:rPr>
          <w:rFonts w:ascii="Calibri" w:hAnsi="Calibri" w:cs="Calibri"/>
          <w:sz w:val="22"/>
        </w:rPr>
        <w:t>publique :</w:t>
      </w:r>
      <w:r w:rsidRPr="00EA512F">
        <w:rPr>
          <w:rFonts w:ascii="Calibri" w:hAnsi="Calibri" w:cs="Calibri"/>
          <w:sz w:val="22"/>
        </w:rPr>
        <w:t xml:space="preserve"> lavage des fruits et légumes, des mains et de la vaisselle. Eventuellement l'eau du réseau d'adduction publique en jerricane (lui même de qualité alimentaire) peut être utilisée. Si l'eau du jerricane sert comme boisson, elle est renouvelée au moins 2 fois par jour.</w:t>
      </w:r>
    </w:p>
    <w:p w14:paraId="3B4F1CD6" w14:textId="77777777" w:rsidR="00D66EB8" w:rsidRPr="00EA512F" w:rsidRDefault="00D66EB8">
      <w:pPr>
        <w:numPr>
          <w:ilvl w:val="0"/>
          <w:numId w:val="6"/>
        </w:numPr>
        <w:spacing w:before="60"/>
        <w:jc w:val="both"/>
        <w:rPr>
          <w:rFonts w:ascii="Calibri" w:hAnsi="Calibri" w:cs="Calibri"/>
          <w:sz w:val="22"/>
        </w:rPr>
      </w:pPr>
      <w:r w:rsidRPr="00EA512F">
        <w:rPr>
          <w:rFonts w:ascii="Calibri" w:hAnsi="Calibri" w:cs="Calibri"/>
          <w:sz w:val="22"/>
        </w:rPr>
        <w:t xml:space="preserve"> Si l’eau potable n’est pas fournie par une adduction publique, un certificat de potabilité délivré par un laboratoire agréé est sollicité pour pouvoir être présenté. </w:t>
      </w:r>
    </w:p>
    <w:p w14:paraId="65121D59" w14:textId="77777777" w:rsidR="00D66EB8" w:rsidRPr="00EA512F" w:rsidRDefault="00D66EB8">
      <w:pPr>
        <w:numPr>
          <w:ilvl w:val="0"/>
          <w:numId w:val="6"/>
        </w:numPr>
        <w:spacing w:before="60"/>
        <w:jc w:val="both"/>
        <w:rPr>
          <w:rFonts w:ascii="Calibri" w:hAnsi="Calibri" w:cs="Calibri"/>
          <w:sz w:val="22"/>
        </w:rPr>
      </w:pPr>
      <w:r w:rsidRPr="00EA512F">
        <w:rPr>
          <w:rFonts w:ascii="Calibri" w:hAnsi="Calibri" w:cs="Calibri"/>
          <w:sz w:val="22"/>
        </w:rPr>
        <w:t>Des bassines spécifiques sont utilisées pour le lavage des légumes, de la vaisselle et du linge.</w:t>
      </w:r>
    </w:p>
    <w:p w14:paraId="02FCD6D9" w14:textId="77777777" w:rsidR="00D66EB8" w:rsidRPr="00EA512F" w:rsidRDefault="00D66EB8">
      <w:pPr>
        <w:pStyle w:val="Titre2"/>
        <w:spacing w:before="120"/>
        <w:rPr>
          <w:rFonts w:ascii="Calibri" w:hAnsi="Calibri" w:cs="Calibri"/>
          <w:u w:val="single"/>
        </w:rPr>
      </w:pPr>
    </w:p>
    <w:p w14:paraId="38CAEB72" w14:textId="77777777" w:rsidR="00D66EB8" w:rsidRPr="00EA512F" w:rsidRDefault="00D66EB8">
      <w:pPr>
        <w:rPr>
          <w:rFonts w:ascii="Calibri" w:hAnsi="Calibri" w:cs="Calibri"/>
          <w:sz w:val="22"/>
        </w:rPr>
      </w:pPr>
    </w:p>
    <w:p w14:paraId="5BB73920" w14:textId="77FB1302" w:rsidR="00D66EB8" w:rsidRPr="00EA512F" w:rsidRDefault="00D66EB8">
      <w:pPr>
        <w:pStyle w:val="Titre2"/>
        <w:spacing w:before="120"/>
        <w:rPr>
          <w:rFonts w:ascii="Calibri" w:hAnsi="Calibri" w:cs="Calibri"/>
          <w:u w:val="single"/>
        </w:rPr>
      </w:pPr>
      <w:r w:rsidRPr="00EA512F">
        <w:rPr>
          <w:rFonts w:ascii="Calibri" w:hAnsi="Calibri" w:cs="Calibri"/>
          <w:u w:val="single"/>
        </w:rPr>
        <w:t xml:space="preserve">Transport et entreposage des denrées </w:t>
      </w:r>
      <w:r w:rsidR="002B1C29" w:rsidRPr="00EA512F">
        <w:rPr>
          <w:rFonts w:ascii="Calibri" w:hAnsi="Calibri" w:cs="Calibri"/>
          <w:u w:val="single"/>
        </w:rPr>
        <w:t>alimentaires :</w:t>
      </w:r>
    </w:p>
    <w:p w14:paraId="1F1760C3" w14:textId="77777777" w:rsidR="00D66EB8" w:rsidRPr="00EA512F" w:rsidRDefault="00D66EB8">
      <w:pPr>
        <w:rPr>
          <w:rFonts w:ascii="Calibri" w:hAnsi="Calibri" w:cs="Calibri"/>
          <w:sz w:val="22"/>
        </w:rPr>
      </w:pPr>
    </w:p>
    <w:p w14:paraId="5EE7CE0A" w14:textId="77777777" w:rsidR="00D66EB8" w:rsidRPr="00EA512F" w:rsidRDefault="00D66EB8">
      <w:pPr>
        <w:numPr>
          <w:ilvl w:val="0"/>
          <w:numId w:val="7"/>
        </w:numPr>
        <w:tabs>
          <w:tab w:val="num" w:pos="1069"/>
        </w:tabs>
        <w:spacing w:before="120"/>
        <w:ind w:left="0" w:firstLine="426"/>
        <w:jc w:val="both"/>
        <w:rPr>
          <w:rFonts w:ascii="Calibri" w:hAnsi="Calibri" w:cs="Calibri"/>
          <w:sz w:val="22"/>
        </w:rPr>
      </w:pPr>
      <w:r w:rsidRPr="00EA512F">
        <w:rPr>
          <w:rFonts w:ascii="Calibri" w:hAnsi="Calibri" w:cs="Calibri"/>
          <w:sz w:val="22"/>
        </w:rPr>
        <w:t>Il est souhaitable que le contrôle de l'approvisionnement des denrées s'appuie sur un cahier des charges précisant les critères qualitatifs à respecter.</w:t>
      </w:r>
    </w:p>
    <w:p w14:paraId="7DD82E1F" w14:textId="77777777" w:rsidR="00D66EB8" w:rsidRPr="00EA512F" w:rsidRDefault="00D66EB8">
      <w:pPr>
        <w:spacing w:before="120"/>
        <w:jc w:val="both"/>
        <w:rPr>
          <w:rFonts w:ascii="Calibri" w:hAnsi="Calibri" w:cs="Calibri"/>
          <w:sz w:val="22"/>
        </w:rPr>
      </w:pPr>
      <w:r w:rsidRPr="00EA512F">
        <w:rPr>
          <w:rFonts w:ascii="Calibri" w:hAnsi="Calibri" w:cs="Calibri"/>
          <w:sz w:val="22"/>
        </w:rPr>
        <w:t>Ainsi, le choix des denrées alimentaires est fait en fonction des conditions d’approvisionnement et des possibilités de stockage sur le camp. Il est recommandé d’utiliser des produits stables à température ambiante lorsque le camp ne dispose pas de possibilité de stockage à température dirigée.</w:t>
      </w:r>
    </w:p>
    <w:p w14:paraId="696E48F4" w14:textId="262866A0" w:rsidR="00D66EB8" w:rsidRPr="00EA512F" w:rsidRDefault="00D66EB8">
      <w:pPr>
        <w:spacing w:before="120"/>
        <w:jc w:val="both"/>
        <w:rPr>
          <w:rFonts w:ascii="Calibri" w:hAnsi="Calibri" w:cs="Calibri"/>
          <w:sz w:val="22"/>
        </w:rPr>
      </w:pPr>
      <w:r w:rsidRPr="00EA512F">
        <w:rPr>
          <w:rFonts w:ascii="Calibri" w:hAnsi="Calibri" w:cs="Calibri"/>
          <w:sz w:val="22"/>
        </w:rPr>
        <w:t xml:space="preserve">L’achat et le transport des denrées périssables sont effectués dans des conditions garantissant leur conservation. Pour ce faire, le temps de transport est le plus court possible et l’usage de conteneurs isothermes (glacières) pour le transport et le stockage des denrées alimentaires non stables à température ambiante avec jeu de plaques </w:t>
      </w:r>
      <w:r w:rsidR="002B1C29" w:rsidRPr="00EA512F">
        <w:rPr>
          <w:rFonts w:ascii="Calibri" w:hAnsi="Calibri" w:cs="Calibri"/>
          <w:sz w:val="22"/>
        </w:rPr>
        <w:t>eutectiques est</w:t>
      </w:r>
      <w:r w:rsidRPr="00EA512F">
        <w:rPr>
          <w:rFonts w:ascii="Calibri" w:hAnsi="Calibri" w:cs="Calibri"/>
          <w:sz w:val="22"/>
        </w:rPr>
        <w:t xml:space="preserve"> nécessaire. Ces conteneurs sont munis d'un thermomètre et en état de propreté constante.</w:t>
      </w:r>
    </w:p>
    <w:p w14:paraId="46F1B5D8" w14:textId="77777777" w:rsidR="00D66EB8" w:rsidRPr="00EA512F" w:rsidRDefault="00D66EB8">
      <w:pPr>
        <w:spacing w:before="60"/>
        <w:jc w:val="both"/>
        <w:rPr>
          <w:rFonts w:ascii="Calibri" w:hAnsi="Calibri" w:cs="Calibri"/>
          <w:sz w:val="22"/>
        </w:rPr>
      </w:pPr>
      <w:smartTag w:uri="urn:schemas-microsoft-com:office:smarttags" w:element="PersonName">
        <w:smartTagPr>
          <w:attr w:name="ProductID" w:val="La T"/>
        </w:smartTagPr>
        <w:r w:rsidRPr="00EA512F">
          <w:rPr>
            <w:rFonts w:ascii="Calibri" w:hAnsi="Calibri" w:cs="Calibri"/>
            <w:sz w:val="22"/>
          </w:rPr>
          <w:t>La T</w:t>
        </w:r>
      </w:smartTag>
      <w:r w:rsidRPr="00EA512F">
        <w:rPr>
          <w:rFonts w:ascii="Calibri" w:hAnsi="Calibri" w:cs="Calibri"/>
          <w:sz w:val="22"/>
        </w:rPr>
        <w:t>° de stockage est adaptée aux aliments à conserver. L’autonomie en froid de ce type de matériel est vérifiée avant le séjour et des relevés de température effectués pendant le fonctionnement. Un accès à un congélateur pour recongeler les plaques est assuré.</w:t>
      </w:r>
    </w:p>
    <w:p w14:paraId="41DA0D50" w14:textId="77777777" w:rsidR="00D66EB8" w:rsidRPr="00EA512F" w:rsidRDefault="00D66EB8">
      <w:pPr>
        <w:rPr>
          <w:rFonts w:ascii="Calibri" w:hAnsi="Calibri" w:cs="Calibri"/>
          <w:sz w:val="22"/>
        </w:rPr>
      </w:pPr>
    </w:p>
    <w:p w14:paraId="653D9AD7" w14:textId="77777777" w:rsidR="00D66EB8" w:rsidRPr="00EA512F" w:rsidRDefault="00D66EB8">
      <w:pPr>
        <w:pStyle w:val="Corpsdetexte"/>
        <w:numPr>
          <w:ilvl w:val="0"/>
          <w:numId w:val="7"/>
        </w:numPr>
        <w:tabs>
          <w:tab w:val="num" w:pos="1069"/>
        </w:tabs>
        <w:ind w:left="0" w:firstLine="426"/>
        <w:rPr>
          <w:rFonts w:ascii="Calibri" w:hAnsi="Calibri" w:cs="Calibri"/>
          <w:b w:val="0"/>
          <w:bCs/>
          <w:sz w:val="22"/>
        </w:rPr>
      </w:pPr>
      <w:r w:rsidRPr="00EA512F">
        <w:rPr>
          <w:rFonts w:ascii="Calibri" w:hAnsi="Calibri" w:cs="Calibri"/>
          <w:b w:val="0"/>
          <w:bCs/>
          <w:sz w:val="22"/>
        </w:rPr>
        <w:t xml:space="preserve">Il convient de veiller au respect des dates limites de consommation indiquées par l’étiquetage et au respect des indications de température portées sur les conditionnements des produits congelés, frais et non stabilisés. </w:t>
      </w:r>
    </w:p>
    <w:p w14:paraId="076A0FB6" w14:textId="77777777" w:rsidR="00D66EB8" w:rsidRPr="00EA512F" w:rsidRDefault="00D66EB8">
      <w:pPr>
        <w:pStyle w:val="Corpsdetexte"/>
        <w:rPr>
          <w:rFonts w:ascii="Calibri" w:hAnsi="Calibri" w:cs="Calibri"/>
          <w:b w:val="0"/>
          <w:bCs/>
          <w:sz w:val="22"/>
        </w:rPr>
      </w:pPr>
      <w:r w:rsidRPr="00EA512F">
        <w:rPr>
          <w:rFonts w:ascii="Calibri" w:hAnsi="Calibri" w:cs="Calibri"/>
          <w:b w:val="0"/>
          <w:bCs/>
          <w:sz w:val="22"/>
        </w:rPr>
        <w:t xml:space="preserve">Le respect de la chaîne du froid est impératif en restauration collective. Les produits altérables sont stockés dans le respect des températures réglementaires de conservation, cf. tableau en fin d'annexe. </w:t>
      </w:r>
    </w:p>
    <w:p w14:paraId="0AE97849" w14:textId="77777777" w:rsidR="00D66EB8" w:rsidRPr="00EA512F" w:rsidRDefault="00D66EB8">
      <w:pPr>
        <w:pStyle w:val="Corpsdetexte"/>
        <w:rPr>
          <w:rFonts w:ascii="Calibri" w:hAnsi="Calibri" w:cs="Calibri"/>
          <w:b w:val="0"/>
          <w:bCs/>
          <w:sz w:val="22"/>
        </w:rPr>
      </w:pPr>
      <w:r w:rsidRPr="00EA512F">
        <w:rPr>
          <w:rFonts w:ascii="Calibri" w:hAnsi="Calibri" w:cs="Calibri"/>
          <w:b w:val="0"/>
          <w:bCs/>
          <w:sz w:val="22"/>
        </w:rPr>
        <w:t>L’étiquetage des produits non stables (code barre, date limite de conservation et conditions de conservation) est gardé jusqu’à ce que la totalité des denrées contenues dans l’emballage ait été utilisée.</w:t>
      </w:r>
    </w:p>
    <w:p w14:paraId="39B840B7" w14:textId="77777777" w:rsidR="00D66EB8" w:rsidRPr="00EA512F" w:rsidRDefault="00D66EB8">
      <w:pPr>
        <w:pStyle w:val="Corpsdetexte"/>
        <w:rPr>
          <w:rFonts w:ascii="Calibri" w:hAnsi="Calibri" w:cs="Calibri"/>
          <w:sz w:val="22"/>
        </w:rPr>
      </w:pPr>
    </w:p>
    <w:p w14:paraId="6C978F29" w14:textId="77777777" w:rsidR="00D66EB8" w:rsidRPr="00EA512F" w:rsidRDefault="00D66EB8">
      <w:pPr>
        <w:jc w:val="both"/>
        <w:rPr>
          <w:rFonts w:ascii="Calibri" w:hAnsi="Calibri" w:cs="Calibri"/>
          <w:sz w:val="22"/>
        </w:rPr>
      </w:pPr>
      <w:r w:rsidRPr="00EA512F">
        <w:rPr>
          <w:rFonts w:ascii="Calibri" w:hAnsi="Calibri" w:cs="Calibri"/>
          <w:sz w:val="22"/>
        </w:rPr>
        <w:t>Le stockage des denrées non altérables (épicerie, conserves…) est fait à l’abri des souillures.</w:t>
      </w:r>
    </w:p>
    <w:p w14:paraId="0D5BFA34" w14:textId="77777777" w:rsidR="00D66EB8" w:rsidRPr="00EA512F" w:rsidRDefault="00D66EB8">
      <w:pPr>
        <w:jc w:val="both"/>
        <w:rPr>
          <w:rFonts w:ascii="Calibri" w:hAnsi="Calibri" w:cs="Calibri"/>
          <w:sz w:val="22"/>
        </w:rPr>
      </w:pPr>
    </w:p>
    <w:p w14:paraId="1C9A5C5B" w14:textId="77777777" w:rsidR="00D66EB8" w:rsidRPr="00EA512F" w:rsidRDefault="00D66EB8">
      <w:pPr>
        <w:jc w:val="both"/>
        <w:rPr>
          <w:rFonts w:ascii="Calibri" w:hAnsi="Calibri" w:cs="Calibri"/>
          <w:sz w:val="22"/>
        </w:rPr>
      </w:pPr>
    </w:p>
    <w:p w14:paraId="68D5E320" w14:textId="1584D7A7" w:rsidR="00D66EB8" w:rsidRPr="00EA512F" w:rsidRDefault="00D66EB8">
      <w:pPr>
        <w:pStyle w:val="Titre2"/>
        <w:rPr>
          <w:rFonts w:ascii="Calibri" w:hAnsi="Calibri" w:cs="Calibri"/>
          <w:u w:val="single"/>
        </w:rPr>
      </w:pPr>
      <w:r w:rsidRPr="00EA512F">
        <w:rPr>
          <w:rFonts w:ascii="Calibri" w:hAnsi="Calibri" w:cs="Calibri"/>
          <w:u w:val="single"/>
        </w:rPr>
        <w:t xml:space="preserve">Préparation des </w:t>
      </w:r>
      <w:r w:rsidR="00B631BF" w:rsidRPr="00EA512F">
        <w:rPr>
          <w:rFonts w:ascii="Calibri" w:hAnsi="Calibri" w:cs="Calibri"/>
          <w:u w:val="single"/>
        </w:rPr>
        <w:t>repas :</w:t>
      </w:r>
    </w:p>
    <w:p w14:paraId="70773B2F" w14:textId="77777777" w:rsidR="00D66EB8" w:rsidRPr="00EA512F" w:rsidRDefault="00D66EB8">
      <w:pPr>
        <w:rPr>
          <w:rFonts w:ascii="Calibri" w:hAnsi="Calibri" w:cs="Calibri"/>
          <w:sz w:val="22"/>
        </w:rPr>
      </w:pPr>
    </w:p>
    <w:p w14:paraId="29265DE1" w14:textId="77777777" w:rsidR="00D66EB8" w:rsidRPr="00EA512F" w:rsidRDefault="00D66EB8">
      <w:pPr>
        <w:spacing w:before="60"/>
        <w:jc w:val="both"/>
        <w:rPr>
          <w:rFonts w:ascii="Calibri" w:hAnsi="Calibri" w:cs="Calibri"/>
          <w:sz w:val="22"/>
        </w:rPr>
      </w:pPr>
      <w:r w:rsidRPr="00EA512F">
        <w:rPr>
          <w:rFonts w:ascii="Calibri" w:hAnsi="Calibri" w:cs="Calibri"/>
          <w:sz w:val="22"/>
        </w:rPr>
        <w:t>Les menus devront être adaptés à la précarité des installations. Il est préférable de se limiter à des matières premières peu fragiles ou à des produits stables comme les conserves. Il convient également de proscrire les œufs achetés directement à la ferme sauf s'ils sont destinés à être consommés durs et tout produit à base d'œuf non stérilisé.</w:t>
      </w:r>
    </w:p>
    <w:p w14:paraId="3FEC587B" w14:textId="0F982915" w:rsidR="00D66EB8" w:rsidRPr="00EA512F" w:rsidRDefault="00D66EB8">
      <w:pPr>
        <w:pStyle w:val="Corpsdetexte"/>
        <w:spacing w:before="120"/>
        <w:rPr>
          <w:rFonts w:ascii="Calibri" w:hAnsi="Calibri" w:cs="Calibri"/>
          <w:b w:val="0"/>
          <w:i/>
          <w:sz w:val="22"/>
        </w:rPr>
      </w:pPr>
      <w:r w:rsidRPr="00EA512F">
        <w:rPr>
          <w:rFonts w:ascii="Calibri" w:hAnsi="Calibri" w:cs="Calibri"/>
          <w:sz w:val="22"/>
        </w:rPr>
        <w:t xml:space="preserve">En ce qui concerne le lait, il convient de préférer le lait UHT. Dans l'hypothèse d'un approvisionnement auprès d'une </w:t>
      </w:r>
      <w:r w:rsidR="002B1C29" w:rsidRPr="00EA512F">
        <w:rPr>
          <w:rFonts w:ascii="Calibri" w:hAnsi="Calibri" w:cs="Calibri"/>
          <w:sz w:val="22"/>
        </w:rPr>
        <w:t>ferme :</w:t>
      </w:r>
      <w:r w:rsidRPr="00EA512F">
        <w:rPr>
          <w:rFonts w:ascii="Calibri" w:hAnsi="Calibri" w:cs="Calibri"/>
          <w:sz w:val="22"/>
        </w:rPr>
        <w:t xml:space="preserve"> vérifier la validité de la patente de celle ci et faire bouillir le lait.</w:t>
      </w:r>
    </w:p>
    <w:p w14:paraId="690B350E" w14:textId="77777777" w:rsidR="00D66EB8" w:rsidRPr="00EA512F" w:rsidRDefault="00D66EB8">
      <w:pPr>
        <w:numPr>
          <w:ilvl w:val="0"/>
          <w:numId w:val="8"/>
        </w:numPr>
        <w:spacing w:before="120"/>
        <w:jc w:val="both"/>
        <w:rPr>
          <w:rFonts w:ascii="Calibri" w:hAnsi="Calibri" w:cs="Calibri"/>
          <w:sz w:val="22"/>
        </w:rPr>
      </w:pPr>
      <w:r w:rsidRPr="00EA512F">
        <w:rPr>
          <w:rFonts w:ascii="Calibri" w:hAnsi="Calibri" w:cs="Calibri"/>
          <w:sz w:val="22"/>
        </w:rPr>
        <w:t>Les mains sont d’une propreté scrupuleuse, surtout après passage aux sanitaires.</w:t>
      </w:r>
    </w:p>
    <w:p w14:paraId="6DFF5A23" w14:textId="77777777" w:rsidR="00D66EB8" w:rsidRPr="00EA512F" w:rsidRDefault="00D66EB8">
      <w:pPr>
        <w:numPr>
          <w:ilvl w:val="0"/>
          <w:numId w:val="8"/>
        </w:numPr>
        <w:spacing w:before="60"/>
        <w:jc w:val="both"/>
        <w:rPr>
          <w:rFonts w:ascii="Calibri" w:hAnsi="Calibri" w:cs="Calibri"/>
          <w:sz w:val="22"/>
        </w:rPr>
      </w:pPr>
      <w:r w:rsidRPr="00EA512F">
        <w:rPr>
          <w:rFonts w:ascii="Calibri" w:hAnsi="Calibri" w:cs="Calibri"/>
          <w:sz w:val="22"/>
        </w:rPr>
        <w:t>Le repas est préparé juste avant sa consommation. Après cuisson, les plats sont immédiatement servis et ne doivent jamais être laissés en attente à température ambiante.</w:t>
      </w:r>
    </w:p>
    <w:p w14:paraId="7831DACF" w14:textId="77777777" w:rsidR="00D66EB8" w:rsidRPr="00EA512F" w:rsidRDefault="00D66EB8">
      <w:pPr>
        <w:numPr>
          <w:ilvl w:val="0"/>
          <w:numId w:val="8"/>
        </w:numPr>
        <w:spacing w:before="60"/>
        <w:jc w:val="both"/>
        <w:rPr>
          <w:rFonts w:ascii="Calibri" w:hAnsi="Calibri" w:cs="Calibri"/>
          <w:sz w:val="22"/>
        </w:rPr>
      </w:pPr>
      <w:r w:rsidRPr="00EA512F">
        <w:rPr>
          <w:rFonts w:ascii="Calibri" w:hAnsi="Calibri" w:cs="Calibri"/>
          <w:sz w:val="22"/>
        </w:rPr>
        <w:t>Le plan de travail est toujours propre, dégagé et régulièrement désinfecté. Il est en particulier nettoyé après toute opération de lavage / épluchage de légumes.</w:t>
      </w:r>
    </w:p>
    <w:p w14:paraId="2BA43F32" w14:textId="77777777" w:rsidR="00D66EB8" w:rsidRPr="00EA512F" w:rsidRDefault="00D66EB8">
      <w:pPr>
        <w:numPr>
          <w:ilvl w:val="0"/>
          <w:numId w:val="8"/>
        </w:numPr>
        <w:spacing w:before="60"/>
        <w:jc w:val="both"/>
        <w:rPr>
          <w:rFonts w:ascii="Calibri" w:hAnsi="Calibri" w:cs="Calibri"/>
          <w:sz w:val="22"/>
        </w:rPr>
      </w:pPr>
      <w:r w:rsidRPr="00EA512F">
        <w:rPr>
          <w:rFonts w:ascii="Calibri" w:hAnsi="Calibri" w:cs="Calibri"/>
          <w:sz w:val="22"/>
        </w:rPr>
        <w:t>Les surgelés sont cuits sans décongélation préalable et consommés dans les plus brefs délais, sauf cas particulier, tel saucisses qui doivent être décongelées avant cuisson.</w:t>
      </w:r>
    </w:p>
    <w:p w14:paraId="57192EB7" w14:textId="77777777" w:rsidR="00D66EB8" w:rsidRPr="00EA512F" w:rsidRDefault="00D66EB8">
      <w:pPr>
        <w:numPr>
          <w:ilvl w:val="0"/>
          <w:numId w:val="8"/>
        </w:numPr>
        <w:spacing w:before="60"/>
        <w:jc w:val="both"/>
        <w:rPr>
          <w:rFonts w:ascii="Calibri" w:hAnsi="Calibri" w:cs="Calibri"/>
          <w:sz w:val="22"/>
        </w:rPr>
      </w:pPr>
      <w:r w:rsidRPr="00EA512F">
        <w:rPr>
          <w:rFonts w:ascii="Calibri" w:hAnsi="Calibri" w:cs="Calibri"/>
          <w:sz w:val="22"/>
        </w:rPr>
        <w:t>Les sauces et bouillons ne sont jamais réutilisés.</w:t>
      </w:r>
    </w:p>
    <w:p w14:paraId="7C21FC3E" w14:textId="77777777" w:rsidR="00D66EB8" w:rsidRPr="00EA512F" w:rsidRDefault="00D66EB8">
      <w:pPr>
        <w:spacing w:before="60"/>
        <w:ind w:left="426"/>
        <w:jc w:val="both"/>
        <w:rPr>
          <w:rFonts w:ascii="Calibri" w:hAnsi="Calibri" w:cs="Calibri"/>
          <w:sz w:val="22"/>
        </w:rPr>
      </w:pPr>
      <w:r w:rsidRPr="00EA512F">
        <w:rPr>
          <w:rFonts w:ascii="Calibri" w:hAnsi="Calibri" w:cs="Calibri"/>
          <w:sz w:val="22"/>
        </w:rPr>
        <w:t>Les éventuels restes du repas sont systématiquement jetés même s’ils n’ont pas été servis. Toute boîte de conserve ouverte doit être immédiatement servie ou jetée. Seules quelques catégories de produits stables (olives, fruits au sirop par exemple) pourront être conservés pour une utilisation ultérieure sous réserve d'un stockage à une température adaptée et dans un récipient autre que la boîte.</w:t>
      </w:r>
    </w:p>
    <w:p w14:paraId="3ED6C797" w14:textId="77777777" w:rsidR="00D66EB8" w:rsidRPr="00EA512F" w:rsidRDefault="00D66EB8">
      <w:pPr>
        <w:numPr>
          <w:ilvl w:val="0"/>
          <w:numId w:val="8"/>
        </w:numPr>
        <w:spacing w:before="60"/>
        <w:jc w:val="both"/>
        <w:rPr>
          <w:rFonts w:ascii="Calibri" w:hAnsi="Calibri" w:cs="Calibri"/>
          <w:sz w:val="22"/>
        </w:rPr>
      </w:pPr>
      <w:r w:rsidRPr="00EA512F">
        <w:rPr>
          <w:rFonts w:ascii="Calibri" w:hAnsi="Calibri" w:cs="Calibri"/>
          <w:sz w:val="22"/>
        </w:rPr>
        <w:t>Dans la mesure du possible, il convient de garder un échantillon témoin de chaque repas en le conservant, séparé des autres aliments, sous cellophane ou emboîtage hermétique</w:t>
      </w:r>
      <w:r w:rsidRPr="00EA512F">
        <w:rPr>
          <w:rFonts w:ascii="Calibri" w:hAnsi="Calibri" w:cs="Calibri"/>
          <w:b/>
          <w:sz w:val="22"/>
        </w:rPr>
        <w:t xml:space="preserve"> </w:t>
      </w:r>
      <w:r w:rsidRPr="00EA512F">
        <w:rPr>
          <w:rFonts w:ascii="Calibri" w:hAnsi="Calibri" w:cs="Calibri"/>
          <w:sz w:val="22"/>
        </w:rPr>
        <w:t>dans une glacière à +</w:t>
      </w:r>
      <w:smartTag w:uri="urn:schemas-microsoft-com:office:smarttags" w:element="metricconverter">
        <w:smartTagPr>
          <w:attr w:name="ProductID" w:val="3ﾰC"/>
        </w:smartTagPr>
        <w:r w:rsidRPr="00EA512F">
          <w:rPr>
            <w:rFonts w:ascii="Calibri" w:hAnsi="Calibri" w:cs="Calibri"/>
            <w:sz w:val="22"/>
          </w:rPr>
          <w:t>3°C</w:t>
        </w:r>
      </w:smartTag>
      <w:r w:rsidRPr="00EA512F">
        <w:rPr>
          <w:rFonts w:ascii="Calibri" w:hAnsi="Calibri" w:cs="Calibri"/>
          <w:sz w:val="22"/>
        </w:rPr>
        <w:t>.</w:t>
      </w:r>
    </w:p>
    <w:p w14:paraId="50B3C971" w14:textId="77777777" w:rsidR="00D66EB8" w:rsidRPr="00EA512F" w:rsidRDefault="00D66EB8">
      <w:pPr>
        <w:spacing w:before="60"/>
        <w:jc w:val="both"/>
        <w:rPr>
          <w:rFonts w:ascii="Calibri" w:hAnsi="Calibri" w:cs="Calibri"/>
          <w:sz w:val="22"/>
        </w:rPr>
      </w:pPr>
    </w:p>
    <w:p w14:paraId="1C43C8DF" w14:textId="77777777" w:rsidR="00D66EB8" w:rsidRPr="00EA512F" w:rsidRDefault="00D66EB8">
      <w:pPr>
        <w:pStyle w:val="Corpsdetexte"/>
        <w:rPr>
          <w:rFonts w:ascii="Calibri" w:hAnsi="Calibri" w:cs="Calibri"/>
          <w:sz w:val="22"/>
        </w:rPr>
      </w:pPr>
      <w:r w:rsidRPr="00EA512F">
        <w:rPr>
          <w:rFonts w:ascii="Calibri" w:hAnsi="Calibri" w:cs="Calibri"/>
          <w:b w:val="0"/>
          <w:i/>
          <w:sz w:val="22"/>
          <w:u w:val="single"/>
        </w:rPr>
        <w:t>ATTENTION :</w:t>
      </w:r>
      <w:r w:rsidRPr="00EA512F">
        <w:rPr>
          <w:rFonts w:ascii="Calibri" w:hAnsi="Calibri" w:cs="Calibri"/>
          <w:sz w:val="22"/>
        </w:rPr>
        <w:t xml:space="preserve"> le non respect des températures réglementaires constitue un des principaux facteurs contribuant à la survenue d'une toxi-infection alimentaire collective (TIAC). Ceci conduit à recommander </w:t>
      </w:r>
      <w:r w:rsidRPr="00EA512F">
        <w:rPr>
          <w:rFonts w:ascii="Calibri" w:hAnsi="Calibri" w:cs="Calibri"/>
          <w:sz w:val="22"/>
          <w:u w:val="single"/>
        </w:rPr>
        <w:t>pour des</w:t>
      </w:r>
      <w:r w:rsidRPr="00EA512F">
        <w:rPr>
          <w:rFonts w:ascii="Calibri" w:hAnsi="Calibri" w:cs="Calibri"/>
          <w:sz w:val="22"/>
        </w:rPr>
        <w:t xml:space="preserve"> </w:t>
      </w:r>
      <w:r w:rsidRPr="00EA512F">
        <w:rPr>
          <w:rFonts w:ascii="Calibri" w:hAnsi="Calibri" w:cs="Calibri"/>
          <w:sz w:val="22"/>
          <w:u w:val="single"/>
        </w:rPr>
        <w:t>camps itinérants sous tente l'approvisionnement en denrées alimentaires stables à température ambiante</w:t>
      </w:r>
      <w:r w:rsidRPr="00EA512F">
        <w:rPr>
          <w:rFonts w:ascii="Calibri" w:hAnsi="Calibri" w:cs="Calibri"/>
          <w:sz w:val="22"/>
        </w:rPr>
        <w:t>.</w:t>
      </w:r>
    </w:p>
    <w:p w14:paraId="6F7DDE2A" w14:textId="77777777" w:rsidR="00D66EB8" w:rsidRPr="00EA512F" w:rsidRDefault="00D66EB8">
      <w:pPr>
        <w:rPr>
          <w:rFonts w:ascii="Calibri" w:hAnsi="Calibri" w:cs="Calibri"/>
          <w:sz w:val="22"/>
        </w:rPr>
      </w:pPr>
    </w:p>
    <w:p w14:paraId="4AC0D237" w14:textId="77777777" w:rsidR="00D66EB8" w:rsidRPr="00EA512F" w:rsidRDefault="00D66EB8">
      <w:pPr>
        <w:jc w:val="both"/>
        <w:rPr>
          <w:rFonts w:ascii="Calibri" w:hAnsi="Calibri" w:cs="Calibri"/>
          <w:sz w:val="22"/>
        </w:rPr>
      </w:pPr>
      <w:r w:rsidRPr="00EA512F">
        <w:rPr>
          <w:rFonts w:ascii="Calibri" w:hAnsi="Calibri" w:cs="Calibri"/>
          <w:sz w:val="22"/>
        </w:rPr>
        <w:t xml:space="preserve">Dans l'hypothèse d'utilisation de denrées d’origine animale non stabilisées, celles ci proviennent d’un atelier agréé ou dispensé d'agrément par les services vétérinaires. Par ailleurs, servir ces produits non stabilisés </w:t>
      </w:r>
      <w:r w:rsidRPr="00EA512F">
        <w:rPr>
          <w:rFonts w:ascii="Calibri" w:hAnsi="Calibri" w:cs="Calibri"/>
          <w:b/>
          <w:sz w:val="22"/>
          <w:u w:val="single"/>
        </w:rPr>
        <w:t>implique de respecter</w:t>
      </w:r>
      <w:r w:rsidRPr="00EA512F">
        <w:rPr>
          <w:rFonts w:ascii="Calibri" w:hAnsi="Calibri" w:cs="Calibri"/>
          <w:sz w:val="22"/>
        </w:rPr>
        <w:t xml:space="preserve"> les températures rappelées par le tableau suivant </w:t>
      </w:r>
    </w:p>
    <w:p w14:paraId="624D639E" w14:textId="77777777" w:rsidR="00D66EB8" w:rsidRPr="00EA512F" w:rsidRDefault="00D66EB8">
      <w:pPr>
        <w:jc w:val="both"/>
        <w:rPr>
          <w:rFonts w:ascii="Calibri" w:hAnsi="Calibri" w:cs="Calibri"/>
          <w:sz w:val="22"/>
        </w:rPr>
      </w:pPr>
      <w:r w:rsidRPr="00EA512F">
        <w:rPr>
          <w:rFonts w:ascii="Calibri" w:hAnsi="Calibri" w:cs="Calibri"/>
          <w:sz w:val="22"/>
        </w:rPr>
        <w:t>(</w:t>
      </w:r>
      <w:r w:rsidRPr="00EA512F">
        <w:rPr>
          <w:rFonts w:ascii="Calibri" w:hAnsi="Calibri" w:cs="Calibri"/>
          <w:i/>
          <w:sz w:val="22"/>
        </w:rPr>
        <w:t>Article 2 de l'arrêté du Ministère de l'Agriculture et de la pêche du 02/01/02</w:t>
      </w:r>
      <w:r w:rsidRPr="00EA512F">
        <w:rPr>
          <w:rFonts w:ascii="Calibri" w:hAnsi="Calibri" w:cs="Calibri"/>
          <w:sz w:val="22"/>
        </w:rPr>
        <w:t>).</w:t>
      </w:r>
    </w:p>
    <w:p w14:paraId="4DF383DB" w14:textId="77777777" w:rsidR="00D66EB8" w:rsidRPr="00EA512F" w:rsidRDefault="00D66EB8">
      <w:pPr>
        <w:rPr>
          <w:rFonts w:ascii="Calibri" w:hAnsi="Calibri" w:cs="Calibri"/>
          <w:sz w:val="22"/>
        </w:rPr>
      </w:pPr>
    </w:p>
    <w:p w14:paraId="12165223" w14:textId="77777777" w:rsidR="00D66EB8" w:rsidRPr="00EA512F" w:rsidRDefault="00D66EB8">
      <w:pPr>
        <w:pStyle w:val="Titre3"/>
        <w:rPr>
          <w:rFonts w:ascii="Calibri" w:hAnsi="Calibri" w:cs="Calibri"/>
          <w:b w:val="0"/>
        </w:rPr>
      </w:pPr>
      <w:r w:rsidRPr="00EA512F">
        <w:rPr>
          <w:rFonts w:ascii="Calibri" w:hAnsi="Calibri" w:cs="Calibri"/>
          <w:b w:val="0"/>
        </w:rPr>
        <w:t>TABLEAU DES T° MAXIMALES DES DENREES ANIMALES OU D'ORIGINE ANIMALE POUR LEUR ENTREPOSAGE</w:t>
      </w:r>
    </w:p>
    <w:p w14:paraId="7D59B991" w14:textId="77777777" w:rsidR="00D66EB8" w:rsidRPr="00EA512F" w:rsidRDefault="00D66EB8">
      <w:pPr>
        <w:jc w:val="both"/>
        <w:rPr>
          <w:rFonts w:ascii="Calibri" w:hAnsi="Calibri" w:cs="Calibr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3685"/>
      </w:tblGrid>
      <w:tr w:rsidR="00D66EB8" w:rsidRPr="00EA512F" w14:paraId="58EB1968" w14:textId="77777777">
        <w:tc>
          <w:tcPr>
            <w:tcW w:w="5457" w:type="dxa"/>
          </w:tcPr>
          <w:p w14:paraId="7630D9FF" w14:textId="77777777" w:rsidR="00D66EB8" w:rsidRPr="00EA512F" w:rsidRDefault="00D66EB8">
            <w:pPr>
              <w:spacing w:before="60" w:after="60"/>
              <w:jc w:val="center"/>
              <w:rPr>
                <w:rFonts w:ascii="Calibri" w:hAnsi="Calibri" w:cs="Calibri"/>
                <w:b/>
                <w:bCs/>
              </w:rPr>
            </w:pPr>
            <w:r w:rsidRPr="00EA512F">
              <w:rPr>
                <w:rFonts w:ascii="Calibri" w:hAnsi="Calibri" w:cs="Calibri"/>
                <w:b/>
                <w:bCs/>
              </w:rPr>
              <w:t>NATURE</w:t>
            </w:r>
          </w:p>
        </w:tc>
        <w:tc>
          <w:tcPr>
            <w:tcW w:w="3685" w:type="dxa"/>
          </w:tcPr>
          <w:p w14:paraId="4B28023F" w14:textId="77777777" w:rsidR="00D66EB8" w:rsidRPr="00EA512F" w:rsidRDefault="00D66EB8">
            <w:pPr>
              <w:spacing w:before="60" w:after="60"/>
              <w:jc w:val="center"/>
              <w:rPr>
                <w:rFonts w:ascii="Calibri" w:hAnsi="Calibri" w:cs="Calibri"/>
                <w:b/>
                <w:bCs/>
              </w:rPr>
            </w:pPr>
            <w:r w:rsidRPr="00EA512F">
              <w:rPr>
                <w:rFonts w:ascii="Calibri" w:hAnsi="Calibri" w:cs="Calibri"/>
                <w:b/>
                <w:bCs/>
              </w:rPr>
              <w:t>T° MAXI DES DENRÉES</w:t>
            </w:r>
          </w:p>
        </w:tc>
      </w:tr>
      <w:tr w:rsidR="00D66EB8" w:rsidRPr="00EA512F" w14:paraId="537A1540" w14:textId="77777777">
        <w:tc>
          <w:tcPr>
            <w:tcW w:w="5457" w:type="dxa"/>
          </w:tcPr>
          <w:p w14:paraId="4E3A818C" w14:textId="77777777" w:rsidR="00D66EB8" w:rsidRPr="00EA512F" w:rsidRDefault="00D66EB8">
            <w:pPr>
              <w:pStyle w:val="Notedebasdepage"/>
              <w:spacing w:before="60" w:after="60"/>
              <w:rPr>
                <w:rFonts w:ascii="Calibri" w:hAnsi="Calibri" w:cs="Calibri"/>
                <w:sz w:val="22"/>
              </w:rPr>
            </w:pPr>
          </w:p>
          <w:p w14:paraId="3588BEBD" w14:textId="77777777" w:rsidR="00D66EB8" w:rsidRPr="00EA512F" w:rsidRDefault="00D66EB8">
            <w:pPr>
              <w:pStyle w:val="Notedebasdepage"/>
              <w:spacing w:before="60" w:after="60"/>
              <w:jc w:val="center"/>
              <w:rPr>
                <w:rFonts w:ascii="Calibri" w:hAnsi="Calibri" w:cs="Calibri"/>
                <w:sz w:val="22"/>
              </w:rPr>
            </w:pPr>
            <w:r w:rsidRPr="00EA512F">
              <w:rPr>
                <w:rFonts w:ascii="Calibri" w:hAnsi="Calibri" w:cs="Calibri"/>
                <w:sz w:val="22"/>
              </w:rPr>
              <w:t>Denrées réfrigérées</w:t>
            </w:r>
          </w:p>
          <w:p w14:paraId="5A0A1B32"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Poissons</w:t>
            </w:r>
          </w:p>
          <w:p w14:paraId="50C23264"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Viandes hachées et préparations de viandes hachées (à proscrire)</w:t>
            </w:r>
          </w:p>
          <w:p w14:paraId="45140F61"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Autres préparations de viandes y compris saucisse crue et chair à saucisse.</w:t>
            </w:r>
          </w:p>
          <w:p w14:paraId="2D9EC90B"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Viandes de volailles et lapin</w:t>
            </w:r>
          </w:p>
          <w:p w14:paraId="3F936571"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Viande d'animaux de boucherie</w:t>
            </w:r>
          </w:p>
          <w:p w14:paraId="14A76D9B"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Ovoproduits à l'exception des produits UHT</w:t>
            </w:r>
          </w:p>
          <w:p w14:paraId="762486B5"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Produits laitiers frais : yaourts, fromages frais…</w:t>
            </w:r>
          </w:p>
          <w:p w14:paraId="7250BED1" w14:textId="77777777" w:rsidR="00D66EB8" w:rsidRPr="00EA512F" w:rsidRDefault="00D66EB8">
            <w:pPr>
              <w:pStyle w:val="Notedebasdepage"/>
              <w:spacing w:before="60" w:after="60"/>
              <w:rPr>
                <w:rFonts w:ascii="Calibri" w:hAnsi="Calibri" w:cs="Calibri"/>
                <w:sz w:val="22"/>
              </w:rPr>
            </w:pPr>
            <w:r w:rsidRPr="00EA512F">
              <w:rPr>
                <w:rFonts w:ascii="Calibri" w:hAnsi="Calibri" w:cs="Calibri"/>
                <w:sz w:val="22"/>
              </w:rPr>
              <w:t>Plats cuisinés à base de viande ou de poisson</w:t>
            </w:r>
          </w:p>
          <w:p w14:paraId="1EB55BE0" w14:textId="77777777" w:rsidR="00D66EB8" w:rsidRPr="00EA512F" w:rsidRDefault="00D66EB8">
            <w:pPr>
              <w:pStyle w:val="Notedebasdepage"/>
              <w:spacing w:before="60" w:after="60"/>
              <w:rPr>
                <w:rFonts w:ascii="Calibri" w:hAnsi="Calibri" w:cs="Calibri"/>
                <w:sz w:val="22"/>
              </w:rPr>
            </w:pPr>
          </w:p>
        </w:tc>
        <w:tc>
          <w:tcPr>
            <w:tcW w:w="3685" w:type="dxa"/>
          </w:tcPr>
          <w:p w14:paraId="2E927545" w14:textId="77777777" w:rsidR="00D66EB8" w:rsidRPr="00EA512F" w:rsidRDefault="00D66EB8">
            <w:pPr>
              <w:spacing w:before="60" w:after="60"/>
              <w:rPr>
                <w:rFonts w:ascii="Calibri" w:hAnsi="Calibri" w:cs="Calibri"/>
                <w:sz w:val="22"/>
              </w:rPr>
            </w:pPr>
          </w:p>
          <w:p w14:paraId="43A9AA30" w14:textId="77777777" w:rsidR="00D66EB8" w:rsidRPr="00EA512F" w:rsidRDefault="00D66EB8">
            <w:pPr>
              <w:spacing w:before="60" w:after="60"/>
              <w:jc w:val="center"/>
              <w:rPr>
                <w:rFonts w:ascii="Calibri" w:hAnsi="Calibri" w:cs="Calibri"/>
                <w:sz w:val="22"/>
              </w:rPr>
            </w:pPr>
          </w:p>
          <w:p w14:paraId="5EF2D046"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2ﾰC"/>
              </w:smartTagPr>
              <w:r w:rsidRPr="00EA512F">
                <w:rPr>
                  <w:rFonts w:ascii="Calibri" w:hAnsi="Calibri" w:cs="Calibri"/>
                  <w:sz w:val="22"/>
                </w:rPr>
                <w:t>2°C</w:t>
              </w:r>
            </w:smartTag>
          </w:p>
          <w:p w14:paraId="242CE94B"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2ﾰC"/>
              </w:smartTagPr>
              <w:r w:rsidRPr="00EA512F">
                <w:rPr>
                  <w:rFonts w:ascii="Calibri" w:hAnsi="Calibri" w:cs="Calibri"/>
                  <w:sz w:val="22"/>
                </w:rPr>
                <w:t>2°C</w:t>
              </w:r>
            </w:smartTag>
          </w:p>
          <w:p w14:paraId="69FEB03F"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4ﾰC"/>
              </w:smartTagPr>
              <w:r w:rsidRPr="00EA512F">
                <w:rPr>
                  <w:rFonts w:ascii="Calibri" w:hAnsi="Calibri" w:cs="Calibri"/>
                  <w:sz w:val="22"/>
                </w:rPr>
                <w:t>4°C</w:t>
              </w:r>
            </w:smartTag>
          </w:p>
          <w:p w14:paraId="6ABC3E18" w14:textId="77777777" w:rsidR="00D66EB8" w:rsidRPr="00EA512F" w:rsidRDefault="00D66EB8">
            <w:pPr>
              <w:spacing w:before="60" w:after="60"/>
              <w:jc w:val="center"/>
              <w:rPr>
                <w:rFonts w:ascii="Calibri" w:hAnsi="Calibri" w:cs="Calibri"/>
                <w:sz w:val="22"/>
              </w:rPr>
            </w:pPr>
          </w:p>
          <w:p w14:paraId="52A71D6C"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4ﾰC"/>
              </w:smartTagPr>
              <w:r w:rsidRPr="00EA512F">
                <w:rPr>
                  <w:rFonts w:ascii="Calibri" w:hAnsi="Calibri" w:cs="Calibri"/>
                  <w:sz w:val="22"/>
                </w:rPr>
                <w:t>4°C</w:t>
              </w:r>
            </w:smartTag>
          </w:p>
          <w:p w14:paraId="702097FD"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7ﾰC"/>
              </w:smartTagPr>
              <w:r w:rsidRPr="00EA512F">
                <w:rPr>
                  <w:rFonts w:ascii="Calibri" w:hAnsi="Calibri" w:cs="Calibri"/>
                  <w:sz w:val="22"/>
                </w:rPr>
                <w:t>7°C</w:t>
              </w:r>
            </w:smartTag>
          </w:p>
          <w:p w14:paraId="2D73CA5C" w14:textId="77777777" w:rsidR="00D66EB8" w:rsidRPr="00EA512F" w:rsidRDefault="00D66EB8">
            <w:pPr>
              <w:spacing w:before="60" w:after="60"/>
              <w:jc w:val="center"/>
              <w:rPr>
                <w:rFonts w:ascii="Calibri" w:hAnsi="Calibri" w:cs="Calibri"/>
                <w:sz w:val="22"/>
              </w:rPr>
            </w:pPr>
            <w:r w:rsidRPr="00EA512F">
              <w:rPr>
                <w:rFonts w:ascii="Calibri" w:hAnsi="Calibri" w:cs="Calibri"/>
                <w:sz w:val="22"/>
              </w:rPr>
              <w:t xml:space="preserve">&lt; + </w:t>
            </w:r>
            <w:smartTag w:uri="urn:schemas-microsoft-com:office:smarttags" w:element="metricconverter">
              <w:smartTagPr>
                <w:attr w:name="ProductID" w:val="4ﾰC"/>
              </w:smartTagPr>
              <w:r w:rsidRPr="00EA512F">
                <w:rPr>
                  <w:rFonts w:ascii="Calibri" w:hAnsi="Calibri" w:cs="Calibri"/>
                  <w:sz w:val="22"/>
                </w:rPr>
                <w:t>4°C</w:t>
              </w:r>
            </w:smartTag>
          </w:p>
          <w:p w14:paraId="4E26F23B" w14:textId="77777777" w:rsidR="00D66EB8" w:rsidRPr="00EA512F" w:rsidRDefault="00D66EB8">
            <w:pPr>
              <w:spacing w:before="240" w:after="60"/>
              <w:jc w:val="center"/>
              <w:rPr>
                <w:rFonts w:ascii="Calibri" w:hAnsi="Calibri" w:cs="Calibri"/>
                <w:sz w:val="22"/>
              </w:rPr>
            </w:pPr>
            <w:r w:rsidRPr="00EA512F">
              <w:rPr>
                <w:rFonts w:ascii="Calibri" w:hAnsi="Calibri" w:cs="Calibri"/>
                <w:sz w:val="22"/>
              </w:rPr>
              <w:t>T° définie sous la responsabilité du fabricant</w:t>
            </w:r>
          </w:p>
          <w:p w14:paraId="47278DDC" w14:textId="77777777" w:rsidR="00D66EB8" w:rsidRPr="00EA512F" w:rsidRDefault="00D66EB8">
            <w:pPr>
              <w:spacing w:before="60" w:after="60"/>
              <w:jc w:val="center"/>
              <w:rPr>
                <w:rFonts w:ascii="Calibri" w:hAnsi="Calibri" w:cs="Calibri"/>
                <w:sz w:val="22"/>
              </w:rPr>
            </w:pPr>
          </w:p>
        </w:tc>
      </w:tr>
    </w:tbl>
    <w:p w14:paraId="0D8E1A69" w14:textId="77777777" w:rsidR="00D66EB8" w:rsidRPr="00EA512F" w:rsidRDefault="00D66EB8">
      <w:pPr>
        <w:rPr>
          <w:rFonts w:ascii="Calibri" w:hAnsi="Calibri" w:cs="Calibri"/>
          <w:sz w:val="22"/>
        </w:rPr>
      </w:pPr>
    </w:p>
    <w:p w14:paraId="1F97DFAD" w14:textId="77777777" w:rsidR="00D66EB8" w:rsidRPr="00EA512F" w:rsidRDefault="00D66EB8">
      <w:pPr>
        <w:rPr>
          <w:rFonts w:ascii="Calibri" w:hAnsi="Calibri" w:cs="Calibri"/>
          <w:sz w:val="22"/>
        </w:rPr>
      </w:pPr>
    </w:p>
    <w:p w14:paraId="206CA5CC" w14:textId="77777777" w:rsidR="00D66EB8" w:rsidRPr="00EA512F" w:rsidRDefault="00D66EB8">
      <w:pPr>
        <w:jc w:val="center"/>
        <w:rPr>
          <w:rFonts w:ascii="Calibri" w:hAnsi="Calibri" w:cs="Calibri"/>
          <w:b/>
          <w:sz w:val="22"/>
          <w:u w:val="single"/>
        </w:rPr>
      </w:pPr>
      <w:r w:rsidRPr="00EA512F">
        <w:rPr>
          <w:rFonts w:ascii="Calibri" w:hAnsi="Calibri" w:cs="Calibri"/>
          <w:b/>
          <w:sz w:val="22"/>
          <w:u w:val="single"/>
        </w:rPr>
        <w:t>Gestion des déchets :</w:t>
      </w:r>
    </w:p>
    <w:p w14:paraId="0321548F" w14:textId="77777777" w:rsidR="00D66EB8" w:rsidRPr="00EA512F" w:rsidRDefault="00D66EB8">
      <w:pPr>
        <w:rPr>
          <w:rFonts w:ascii="Calibri" w:hAnsi="Calibri" w:cs="Calibri"/>
          <w:b/>
          <w:sz w:val="22"/>
          <w:u w:val="single"/>
        </w:rPr>
      </w:pPr>
    </w:p>
    <w:p w14:paraId="30B5B66F" w14:textId="77777777" w:rsidR="00D66EB8" w:rsidRPr="00EA512F" w:rsidRDefault="00D66EB8">
      <w:pPr>
        <w:pStyle w:val="Corpsdetexte2"/>
        <w:rPr>
          <w:rFonts w:ascii="Calibri" w:hAnsi="Calibri" w:cs="Calibri"/>
          <w:sz w:val="22"/>
        </w:rPr>
      </w:pPr>
      <w:r w:rsidRPr="00EA512F">
        <w:rPr>
          <w:rFonts w:ascii="Calibri" w:hAnsi="Calibri" w:cs="Calibri"/>
          <w:sz w:val="22"/>
        </w:rPr>
        <w:t>Les détritus et ordures ménagères seront collectés dans un récipient équipé d’un sac étanche et d’un couvercle en un lieu éloigné du lieu de préparation des repas et évacués aussi souvent que possible. Dans l’attente de leur évacuation, ils sont stockés hors de portée des animaux et, si possible, dans un lieu ombragé.</w:t>
      </w:r>
    </w:p>
    <w:p w14:paraId="46249AEA" w14:textId="77777777" w:rsidR="00D66EB8" w:rsidRPr="00EA512F" w:rsidRDefault="00D66EB8">
      <w:pPr>
        <w:pStyle w:val="Corpsdetexte2"/>
        <w:rPr>
          <w:rFonts w:ascii="Calibri" w:hAnsi="Calibri" w:cs="Calibri"/>
          <w:b/>
          <w:i/>
          <w:sz w:val="22"/>
        </w:rPr>
      </w:pPr>
    </w:p>
    <w:p w14:paraId="0557E4A5" w14:textId="77777777" w:rsidR="00D66EB8" w:rsidRPr="00EA512F" w:rsidRDefault="00D66EB8">
      <w:pPr>
        <w:pStyle w:val="Corpsdetexte2"/>
        <w:rPr>
          <w:rFonts w:ascii="Calibri" w:hAnsi="Calibri" w:cs="Calibri"/>
          <w:b/>
          <w:i/>
          <w:sz w:val="22"/>
        </w:rPr>
      </w:pPr>
    </w:p>
    <w:p w14:paraId="17EB350F" w14:textId="6B796F74" w:rsidR="00D66EB8" w:rsidRPr="00EA512F" w:rsidRDefault="00D66EB8">
      <w:pPr>
        <w:jc w:val="center"/>
        <w:rPr>
          <w:rFonts w:ascii="Calibri" w:hAnsi="Calibri" w:cs="Calibri"/>
          <w:b/>
          <w:sz w:val="22"/>
        </w:rPr>
      </w:pPr>
      <w:r w:rsidRPr="00EA512F">
        <w:rPr>
          <w:rFonts w:ascii="Calibri" w:hAnsi="Calibri" w:cs="Calibri"/>
          <w:b/>
          <w:sz w:val="22"/>
          <w:u w:val="single"/>
        </w:rPr>
        <w:t xml:space="preserve">En cas de suspicion de toxi-infection alimentaire </w:t>
      </w:r>
      <w:r w:rsidR="002B1C29" w:rsidRPr="00EA512F">
        <w:rPr>
          <w:rFonts w:ascii="Calibri" w:hAnsi="Calibri" w:cs="Calibri"/>
          <w:b/>
          <w:sz w:val="22"/>
          <w:u w:val="single"/>
        </w:rPr>
        <w:t>collective</w:t>
      </w:r>
      <w:r w:rsidR="002B1C29" w:rsidRPr="00EA512F">
        <w:rPr>
          <w:rFonts w:ascii="Calibri" w:hAnsi="Calibri" w:cs="Calibri"/>
          <w:b/>
          <w:sz w:val="22"/>
        </w:rPr>
        <w:t xml:space="preserve"> :</w:t>
      </w:r>
    </w:p>
    <w:p w14:paraId="355F2CE2" w14:textId="77777777" w:rsidR="00D66EB8" w:rsidRPr="00EA512F" w:rsidRDefault="00D66EB8">
      <w:pPr>
        <w:jc w:val="center"/>
        <w:rPr>
          <w:rFonts w:ascii="Calibri" w:hAnsi="Calibri" w:cs="Calibri"/>
          <w:b/>
          <w:sz w:val="22"/>
        </w:rPr>
      </w:pPr>
    </w:p>
    <w:p w14:paraId="1F49A8EE" w14:textId="77777777" w:rsidR="00D66EB8" w:rsidRPr="00EA512F" w:rsidRDefault="00D66EB8">
      <w:pPr>
        <w:numPr>
          <w:ilvl w:val="0"/>
          <w:numId w:val="9"/>
        </w:numPr>
        <w:spacing w:before="60"/>
        <w:rPr>
          <w:rFonts w:ascii="Calibri" w:hAnsi="Calibri" w:cs="Calibri"/>
          <w:b/>
          <w:sz w:val="22"/>
        </w:rPr>
      </w:pPr>
      <w:r w:rsidRPr="00EA512F">
        <w:rPr>
          <w:rFonts w:ascii="Calibri" w:hAnsi="Calibri" w:cs="Calibri"/>
          <w:b/>
          <w:sz w:val="22"/>
        </w:rPr>
        <w:t>Appeler le médecin ou le Service de Secours le plus proche,</w:t>
      </w:r>
    </w:p>
    <w:p w14:paraId="67E2693B" w14:textId="77777777" w:rsidR="00D66EB8" w:rsidRPr="00EA512F" w:rsidRDefault="00D66EB8">
      <w:pPr>
        <w:numPr>
          <w:ilvl w:val="0"/>
          <w:numId w:val="9"/>
        </w:numPr>
        <w:spacing w:before="60"/>
        <w:rPr>
          <w:rFonts w:ascii="Calibri" w:hAnsi="Calibri" w:cs="Calibri"/>
          <w:b/>
          <w:sz w:val="22"/>
        </w:rPr>
      </w:pPr>
      <w:r w:rsidRPr="00EA512F">
        <w:rPr>
          <w:rFonts w:ascii="Calibri" w:hAnsi="Calibri" w:cs="Calibri"/>
          <w:b/>
          <w:sz w:val="22"/>
        </w:rPr>
        <w:t>Conserver les restes de cuisine</w:t>
      </w:r>
      <w:r w:rsidRPr="00EA512F">
        <w:rPr>
          <w:rFonts w:ascii="Calibri" w:hAnsi="Calibri" w:cs="Calibri"/>
          <w:sz w:val="22"/>
        </w:rPr>
        <w:t>, et les matières premières correspondantes le cas échéant, ainsi que tous les repas témoins disponibles sur 1 jour et, si possible, sur 5 jours dans le cas de camps fixes</w:t>
      </w:r>
    </w:p>
    <w:p w14:paraId="73EBF42B" w14:textId="77777777" w:rsidR="00D66EB8" w:rsidRPr="00EA512F" w:rsidRDefault="00D66EB8">
      <w:pPr>
        <w:numPr>
          <w:ilvl w:val="0"/>
          <w:numId w:val="9"/>
        </w:numPr>
        <w:spacing w:before="60"/>
        <w:jc w:val="both"/>
        <w:rPr>
          <w:rFonts w:ascii="Calibri" w:hAnsi="Calibri" w:cs="Calibri"/>
          <w:sz w:val="22"/>
        </w:rPr>
      </w:pPr>
      <w:r w:rsidRPr="00EA512F">
        <w:rPr>
          <w:rFonts w:ascii="Calibri" w:hAnsi="Calibri" w:cs="Calibri"/>
          <w:b/>
          <w:sz w:val="22"/>
        </w:rPr>
        <w:t xml:space="preserve">Prévenir obligatoirement </w:t>
      </w:r>
      <w:smartTag w:uri="urn:schemas-microsoft-com:office:smarttags" w:element="PersonName">
        <w:smartTagPr>
          <w:attr w:name="ProductID" w:val="la Direction D￩partementale"/>
        </w:smartTagPr>
        <w:r w:rsidRPr="00EA512F">
          <w:rPr>
            <w:rFonts w:ascii="Calibri" w:hAnsi="Calibri" w:cs="Calibri"/>
            <w:b/>
            <w:sz w:val="22"/>
          </w:rPr>
          <w:t>la Direction Départementale</w:t>
        </w:r>
      </w:smartTag>
      <w:r w:rsidRPr="00EA512F">
        <w:rPr>
          <w:rFonts w:ascii="Calibri" w:hAnsi="Calibri" w:cs="Calibri"/>
          <w:b/>
          <w:sz w:val="22"/>
        </w:rPr>
        <w:t xml:space="preserve"> des Affaires Sanitaires et Sociales, </w:t>
      </w:r>
      <w:smartTag w:uri="urn:schemas-microsoft-com:office:smarttags" w:element="PersonName">
        <w:smartTagPr>
          <w:attr w:name="ProductID" w:val="la Direction"/>
        </w:smartTagPr>
        <w:r w:rsidRPr="00EA512F">
          <w:rPr>
            <w:rFonts w:ascii="Calibri" w:hAnsi="Calibri" w:cs="Calibri"/>
            <w:b/>
            <w:sz w:val="22"/>
          </w:rPr>
          <w:t>la Direction</w:t>
        </w:r>
      </w:smartTag>
      <w:r w:rsidRPr="00EA512F">
        <w:rPr>
          <w:rFonts w:ascii="Calibri" w:hAnsi="Calibri" w:cs="Calibri"/>
          <w:b/>
          <w:sz w:val="22"/>
        </w:rPr>
        <w:t xml:space="preserve"> des Services Vétérinaires et </w:t>
      </w:r>
      <w:smartTag w:uri="urn:schemas-microsoft-com:office:smarttags" w:element="PersonName">
        <w:smartTagPr>
          <w:attr w:name="ProductID" w:val="la Direction D￩partementale"/>
        </w:smartTagPr>
        <w:r w:rsidRPr="00EA512F">
          <w:rPr>
            <w:rFonts w:ascii="Calibri" w:hAnsi="Calibri" w:cs="Calibri"/>
            <w:b/>
            <w:sz w:val="22"/>
          </w:rPr>
          <w:t>la Direction Départementale</w:t>
        </w:r>
      </w:smartTag>
      <w:r w:rsidRPr="00EA512F">
        <w:rPr>
          <w:rFonts w:ascii="Calibri" w:hAnsi="Calibri" w:cs="Calibri"/>
          <w:b/>
          <w:sz w:val="22"/>
        </w:rPr>
        <w:t xml:space="preserve"> de </w:t>
      </w:r>
      <w:smartTag w:uri="urn:schemas-microsoft-com:office:smarttags" w:element="PersonName">
        <w:smartTagPr>
          <w:attr w:name="ProductID" w:val="la Jeunesse"/>
        </w:smartTagPr>
        <w:r w:rsidRPr="00EA512F">
          <w:rPr>
            <w:rFonts w:ascii="Calibri" w:hAnsi="Calibri" w:cs="Calibri"/>
            <w:b/>
            <w:sz w:val="22"/>
          </w:rPr>
          <w:t>la Jeunesse</w:t>
        </w:r>
      </w:smartTag>
      <w:r w:rsidRPr="00EA512F">
        <w:rPr>
          <w:rFonts w:ascii="Calibri" w:hAnsi="Calibri" w:cs="Calibri"/>
          <w:b/>
          <w:sz w:val="22"/>
        </w:rPr>
        <w:t xml:space="preserve"> et des Sports</w:t>
      </w:r>
    </w:p>
    <w:p w14:paraId="3E02F980" w14:textId="77777777" w:rsidR="00D66EB8" w:rsidRPr="00EA512F" w:rsidRDefault="00D66EB8">
      <w:pPr>
        <w:rPr>
          <w:rFonts w:ascii="Calibri" w:hAnsi="Calibri" w:cs="Calibri"/>
          <w:sz w:val="22"/>
        </w:rPr>
      </w:pPr>
    </w:p>
    <w:p w14:paraId="132A824A" w14:textId="77777777" w:rsidR="00D66EB8" w:rsidRPr="00EA512F" w:rsidRDefault="00D66EB8">
      <w:pPr>
        <w:rPr>
          <w:rFonts w:ascii="Calibri" w:hAnsi="Calibri" w:cs="Calibri"/>
          <w:sz w:val="22"/>
        </w:rPr>
      </w:pPr>
    </w:p>
    <w:p w14:paraId="60D4FBBD" w14:textId="42AD952E" w:rsidR="00D66EB8" w:rsidRPr="00EA512F" w:rsidRDefault="00D66EB8">
      <w:pPr>
        <w:rPr>
          <w:rFonts w:ascii="Calibri" w:hAnsi="Calibri" w:cs="Calibri"/>
        </w:rPr>
      </w:pPr>
      <w:r w:rsidRPr="00EA512F">
        <w:rPr>
          <w:rFonts w:ascii="Calibri" w:hAnsi="Calibri" w:cs="Calibri"/>
          <w:sz w:val="22"/>
        </w:rPr>
        <w:tab/>
      </w:r>
      <w:r w:rsidRPr="00EA512F">
        <w:rPr>
          <w:rFonts w:ascii="Calibri" w:hAnsi="Calibri" w:cs="Calibri"/>
          <w:sz w:val="22"/>
        </w:rPr>
        <w:tab/>
      </w:r>
      <w:r w:rsidRPr="00EA512F">
        <w:rPr>
          <w:rFonts w:ascii="Calibri" w:hAnsi="Calibri" w:cs="Calibri"/>
          <w:sz w:val="22"/>
        </w:rPr>
        <w:tab/>
      </w:r>
      <w:r w:rsidRPr="00EA512F">
        <w:rPr>
          <w:rFonts w:ascii="Calibri" w:hAnsi="Calibri" w:cs="Calibri"/>
          <w:sz w:val="22"/>
        </w:rPr>
        <w:tab/>
      </w:r>
      <w:r w:rsidRPr="00EA512F">
        <w:rPr>
          <w:rFonts w:ascii="Calibri" w:hAnsi="Calibri" w:cs="Calibri"/>
          <w:sz w:val="22"/>
        </w:rPr>
        <w:tab/>
      </w:r>
      <w:r w:rsidR="002B1C29" w:rsidRPr="00EA512F">
        <w:rPr>
          <w:rFonts w:ascii="Calibri" w:hAnsi="Calibri" w:cs="Calibri"/>
          <w:sz w:val="22"/>
          <w:u w:val="single"/>
        </w:rPr>
        <w:t>Source</w:t>
      </w:r>
      <w:r w:rsidR="002B1C29" w:rsidRPr="00EA512F">
        <w:rPr>
          <w:rFonts w:ascii="Calibri" w:hAnsi="Calibri" w:cs="Calibri"/>
          <w:sz w:val="22"/>
        </w:rPr>
        <w:t xml:space="preserve"> :</w:t>
      </w:r>
      <w:r w:rsidRPr="00EA512F">
        <w:rPr>
          <w:rFonts w:ascii="Calibri" w:hAnsi="Calibri" w:cs="Calibri"/>
          <w:sz w:val="22"/>
        </w:rPr>
        <w:t xml:space="preserve"> Instruction interministérielle du 9 juillet 2002</w:t>
      </w:r>
    </w:p>
    <w:p w14:paraId="65CA7DF7" w14:textId="77777777" w:rsidR="00D66EB8" w:rsidRPr="00EA512F" w:rsidRDefault="00D66EB8">
      <w:pPr>
        <w:pStyle w:val="Titre"/>
        <w:jc w:val="left"/>
        <w:rPr>
          <w:rFonts w:ascii="Calibri" w:hAnsi="Calibri" w:cs="Calibri"/>
        </w:rPr>
      </w:pPr>
    </w:p>
    <w:p w14:paraId="244F53AF" w14:textId="77777777" w:rsidR="00221047" w:rsidRPr="00EA512F" w:rsidRDefault="00221047">
      <w:pPr>
        <w:pStyle w:val="Titre"/>
        <w:jc w:val="left"/>
        <w:rPr>
          <w:rFonts w:ascii="Calibri" w:hAnsi="Calibri" w:cs="Calibri"/>
        </w:rPr>
      </w:pPr>
    </w:p>
    <w:p w14:paraId="24188BBE" w14:textId="77777777" w:rsidR="00221047" w:rsidRPr="00EA512F" w:rsidRDefault="00221047">
      <w:pPr>
        <w:pStyle w:val="Titre"/>
        <w:jc w:val="left"/>
        <w:rPr>
          <w:rFonts w:ascii="Calibri" w:hAnsi="Calibri" w:cs="Calibri"/>
        </w:rPr>
      </w:pPr>
    </w:p>
    <w:sectPr w:rsidR="00221047" w:rsidRPr="00EA512F">
      <w:headerReference w:type="default" r:id="rId7"/>
      <w:footerReference w:type="even" r:id="rId8"/>
      <w:footerReference w:type="default" r:id="rId9"/>
      <w:headerReference w:type="first" r:id="rId10"/>
      <w:pgSz w:w="11906" w:h="16838"/>
      <w:pgMar w:top="1417" w:right="1417" w:bottom="1417" w:left="1417" w:header="708" w:footer="708"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842D9" w14:textId="77777777" w:rsidR="00546CED" w:rsidRDefault="00546CED">
      <w:r>
        <w:separator/>
      </w:r>
    </w:p>
  </w:endnote>
  <w:endnote w:type="continuationSeparator" w:id="0">
    <w:p w14:paraId="3C59C854" w14:textId="77777777" w:rsidR="00546CED" w:rsidRDefault="0054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micSansMS-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E552D" w14:textId="77777777" w:rsidR="00D66EB8" w:rsidRDefault="00D66E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83650F3" w14:textId="77777777" w:rsidR="00D66EB8" w:rsidRDefault="00D66EB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E0446" w14:textId="77777777" w:rsidR="00D66EB8" w:rsidRDefault="00D66E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221047">
      <w:rPr>
        <w:rStyle w:val="Numrodepage"/>
        <w:noProof/>
      </w:rPr>
      <w:t>15</w:t>
    </w:r>
    <w:r>
      <w:rPr>
        <w:rStyle w:val="Numrodepage"/>
      </w:rPr>
      <w:fldChar w:fldCharType="end"/>
    </w:r>
  </w:p>
  <w:p w14:paraId="0566DCA8" w14:textId="77777777" w:rsidR="00D66EB8" w:rsidRDefault="00D66EB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0E48" w14:textId="77777777" w:rsidR="00546CED" w:rsidRDefault="00546CED">
      <w:r>
        <w:separator/>
      </w:r>
    </w:p>
  </w:footnote>
  <w:footnote w:type="continuationSeparator" w:id="0">
    <w:p w14:paraId="464A7213" w14:textId="77777777" w:rsidR="00546CED" w:rsidRDefault="00546CED">
      <w:r>
        <w:continuationSeparator/>
      </w:r>
    </w:p>
  </w:footnote>
  <w:footnote w:id="1">
    <w:p w14:paraId="255F722F" w14:textId="77777777" w:rsidR="00D66EB8" w:rsidRDefault="00D66EB8">
      <w:pPr>
        <w:pStyle w:val="Notedebasdepage"/>
      </w:pPr>
      <w:r>
        <w:rPr>
          <w:rStyle w:val="Appelnotedebasdep"/>
        </w:rPr>
        <w:footnoteRef/>
      </w:r>
      <w:r>
        <w:t xml:space="preserve"> De même la lecture de la note de service DGAL/SDHA/N.98/N° 8126 est recommandée.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63211" w14:textId="77777777" w:rsidR="00D66EB8" w:rsidRDefault="00D66EB8">
    <w:pPr>
      <w:pStyle w:val="En-tte"/>
      <w:rPr>
        <w:rFonts w:ascii="Bell MT" w:hAnsi="Bell MT"/>
        <w:sz w:val="20"/>
      </w:rPr>
    </w:pPr>
    <w:r>
      <w:rPr>
        <w:rFonts w:ascii="Bell MT" w:hAnsi="Bell MT"/>
        <w:sz w:val="20"/>
      </w:rPr>
      <w:t>Fiches techniques</w:t>
    </w:r>
    <w:r>
      <w:rPr>
        <w:rFonts w:ascii="Bell MT" w:hAnsi="Bell MT"/>
        <w:sz w:val="20"/>
      </w:rPr>
      <w:tab/>
    </w:r>
    <w:r>
      <w:rPr>
        <w:rFonts w:ascii="Bell MT" w:hAnsi="Bell MT"/>
        <w:sz w:val="20"/>
      </w:rPr>
      <w:tab/>
      <w:t xml:space="preserve">   DDJS71 – 2006-</w:t>
    </w:r>
  </w:p>
  <w:p w14:paraId="234B91F7" w14:textId="77777777" w:rsidR="00D66EB8" w:rsidRDefault="00D66E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5203"/>
      <w:gridCol w:w="3152"/>
    </w:tblGrid>
    <w:tr w:rsidR="002B1C29" w:rsidRPr="00546CED" w14:paraId="4D37AB71" w14:textId="77777777" w:rsidTr="00546CED">
      <w:trPr>
        <w:trHeight w:val="362"/>
        <w:jc w:val="center"/>
      </w:trPr>
      <w:tc>
        <w:tcPr>
          <w:tcW w:w="2194" w:type="dxa"/>
          <w:vMerge w:val="restart"/>
          <w:shd w:val="clear" w:color="auto" w:fill="FFFFFF"/>
          <w:vAlign w:val="center"/>
        </w:tcPr>
        <w:p w14:paraId="0463532B" w14:textId="77777777" w:rsidR="002B1C29" w:rsidRPr="00546CED" w:rsidRDefault="002B1C29" w:rsidP="00546CED">
          <w:pPr>
            <w:jc w:val="center"/>
            <w:rPr>
              <w:rFonts w:ascii="Calibri" w:eastAsia="Calibri" w:hAnsi="Calibri"/>
              <w:sz w:val="28"/>
              <w:szCs w:val="28"/>
              <w:lang w:eastAsia="en-US"/>
            </w:rPr>
          </w:pPr>
          <w:bookmarkStart w:id="0" w:name="_Hlk39826898"/>
          <w:r w:rsidRPr="00546CED">
            <w:rPr>
              <w:rFonts w:ascii="Calibri" w:eastAsia="Calibri" w:hAnsi="Calibri"/>
              <w:color w:val="C00000"/>
              <w:sz w:val="28"/>
              <w:szCs w:val="28"/>
              <w:lang w:eastAsia="en-US"/>
            </w:rPr>
            <w:t>VOTRE LOGO ICI</w:t>
          </w:r>
        </w:p>
      </w:tc>
      <w:tc>
        <w:tcPr>
          <w:tcW w:w="5203" w:type="dxa"/>
          <w:vMerge w:val="restart"/>
          <w:shd w:val="clear" w:color="auto" w:fill="auto"/>
          <w:vAlign w:val="center"/>
        </w:tcPr>
        <w:p w14:paraId="717A5469" w14:textId="7DCD7D4A" w:rsidR="002B1C29" w:rsidRPr="00546CED" w:rsidRDefault="002B1C29" w:rsidP="00546CED">
          <w:pPr>
            <w:jc w:val="center"/>
            <w:rPr>
              <w:rFonts w:ascii="Calibri" w:eastAsia="Calibri" w:hAnsi="Calibri" w:cs="Calibri"/>
              <w:lang w:eastAsia="en-US"/>
            </w:rPr>
          </w:pPr>
          <w:r w:rsidRPr="00546CED">
            <w:rPr>
              <w:rFonts w:ascii="Calibri" w:hAnsi="Calibri" w:cs="Calibri"/>
              <w:bCs/>
              <w:lang w:eastAsia="en-US"/>
            </w:rPr>
            <w:t>Fiches techniques</w:t>
          </w:r>
        </w:p>
      </w:tc>
      <w:tc>
        <w:tcPr>
          <w:tcW w:w="3152" w:type="dxa"/>
          <w:tcBorders>
            <w:bottom w:val="nil"/>
          </w:tcBorders>
          <w:shd w:val="clear" w:color="auto" w:fill="92D05A"/>
          <w:vAlign w:val="center"/>
        </w:tcPr>
        <w:p w14:paraId="7D053E65" w14:textId="77777777" w:rsidR="002B1C29" w:rsidRPr="00546CED" w:rsidRDefault="002B1C29" w:rsidP="00546CED">
          <w:pPr>
            <w:jc w:val="center"/>
            <w:rPr>
              <w:rFonts w:ascii="Calibri" w:eastAsia="Calibri" w:hAnsi="Calibri" w:cs="Calibri"/>
              <w:sz w:val="22"/>
              <w:szCs w:val="22"/>
              <w:lang w:eastAsia="en-US"/>
            </w:rPr>
          </w:pPr>
          <w:r w:rsidRPr="00546CED">
            <w:rPr>
              <w:rFonts w:ascii="Calibri" w:hAnsi="Calibri" w:cs="Calibri"/>
              <w:sz w:val="22"/>
              <w:szCs w:val="22"/>
              <w:lang w:eastAsia="en-US"/>
            </w:rPr>
            <w:t>MAITRISE SANITAIRE</w:t>
          </w:r>
        </w:p>
      </w:tc>
    </w:tr>
    <w:tr w:rsidR="00546CED" w:rsidRPr="00546CED" w14:paraId="7B823F66" w14:textId="77777777" w:rsidTr="00546CED">
      <w:trPr>
        <w:trHeight w:val="318"/>
        <w:jc w:val="center"/>
      </w:trPr>
      <w:tc>
        <w:tcPr>
          <w:tcW w:w="2194" w:type="dxa"/>
          <w:vMerge/>
          <w:shd w:val="clear" w:color="auto" w:fill="FFFFFF"/>
        </w:tcPr>
        <w:p w14:paraId="6BB8E68A" w14:textId="77777777" w:rsidR="002B1C29" w:rsidRPr="00546CED" w:rsidRDefault="002B1C29" w:rsidP="002B1C29">
          <w:pPr>
            <w:rPr>
              <w:rFonts w:ascii="Calibri" w:eastAsia="Calibri" w:hAnsi="Calibri"/>
              <w:sz w:val="22"/>
              <w:szCs w:val="22"/>
              <w:lang w:eastAsia="en-US"/>
            </w:rPr>
          </w:pPr>
        </w:p>
      </w:tc>
      <w:tc>
        <w:tcPr>
          <w:tcW w:w="5203" w:type="dxa"/>
          <w:vMerge/>
          <w:tcBorders>
            <w:top w:val="nil"/>
          </w:tcBorders>
          <w:shd w:val="clear" w:color="auto" w:fill="auto"/>
        </w:tcPr>
        <w:p w14:paraId="2F7129D4" w14:textId="77777777" w:rsidR="002B1C29" w:rsidRPr="00546CED" w:rsidRDefault="002B1C29" w:rsidP="002B1C29">
          <w:pPr>
            <w:rPr>
              <w:rFonts w:ascii="Calibri" w:eastAsia="Calibri" w:hAnsi="Calibri" w:cs="Calibri"/>
              <w:sz w:val="22"/>
              <w:szCs w:val="22"/>
              <w:lang w:eastAsia="en-US"/>
            </w:rPr>
          </w:pPr>
        </w:p>
      </w:tc>
      <w:tc>
        <w:tcPr>
          <w:tcW w:w="3152" w:type="dxa"/>
          <w:tcBorders>
            <w:top w:val="nil"/>
            <w:bottom w:val="nil"/>
          </w:tcBorders>
          <w:shd w:val="clear" w:color="auto" w:fill="92D05A"/>
          <w:vAlign w:val="center"/>
        </w:tcPr>
        <w:p w14:paraId="235E80DC" w14:textId="77777777" w:rsidR="002B1C29" w:rsidRPr="00546CED" w:rsidRDefault="002B1C29" w:rsidP="00546CED">
          <w:pPr>
            <w:jc w:val="center"/>
            <w:rPr>
              <w:rFonts w:ascii="Calibri" w:eastAsia="Calibri" w:hAnsi="Calibri" w:cs="Calibri"/>
              <w:sz w:val="22"/>
              <w:szCs w:val="22"/>
              <w:lang w:eastAsia="en-US"/>
            </w:rPr>
          </w:pPr>
          <w:r w:rsidRPr="00546CED">
            <w:rPr>
              <w:rFonts w:ascii="Calibri" w:hAnsi="Calibri" w:cs="Calibri"/>
              <w:sz w:val="22"/>
              <w:szCs w:val="22"/>
              <w:lang w:eastAsia="en-US"/>
            </w:rPr>
            <w:t>MS.00</w:t>
          </w:r>
        </w:p>
      </w:tc>
    </w:tr>
    <w:tr w:rsidR="00546CED" w:rsidRPr="00546CED" w14:paraId="5CD6D062" w14:textId="77777777" w:rsidTr="00546CED">
      <w:trPr>
        <w:trHeight w:val="140"/>
        <w:jc w:val="center"/>
      </w:trPr>
      <w:tc>
        <w:tcPr>
          <w:tcW w:w="2194" w:type="dxa"/>
          <w:vMerge/>
          <w:shd w:val="clear" w:color="auto" w:fill="FFFFFF"/>
        </w:tcPr>
        <w:p w14:paraId="4EC73732" w14:textId="77777777" w:rsidR="002B1C29" w:rsidRPr="00546CED" w:rsidRDefault="002B1C29" w:rsidP="002B1C29">
          <w:pPr>
            <w:rPr>
              <w:rFonts w:ascii="Calibri" w:eastAsia="Calibri" w:hAnsi="Calibri"/>
              <w:sz w:val="22"/>
              <w:szCs w:val="22"/>
              <w:lang w:eastAsia="en-US"/>
            </w:rPr>
          </w:pPr>
        </w:p>
      </w:tc>
      <w:tc>
        <w:tcPr>
          <w:tcW w:w="5203" w:type="dxa"/>
          <w:vMerge/>
          <w:tcBorders>
            <w:top w:val="nil"/>
            <w:bottom w:val="nil"/>
          </w:tcBorders>
          <w:shd w:val="clear" w:color="auto" w:fill="auto"/>
        </w:tcPr>
        <w:p w14:paraId="4B9D5ED7" w14:textId="77777777" w:rsidR="002B1C29" w:rsidRPr="00546CED" w:rsidRDefault="002B1C29" w:rsidP="002B1C29">
          <w:pPr>
            <w:rPr>
              <w:rFonts w:ascii="Calibri" w:eastAsia="Calibri" w:hAnsi="Calibri" w:cs="Calibri"/>
              <w:sz w:val="22"/>
              <w:szCs w:val="22"/>
              <w:lang w:eastAsia="en-US"/>
            </w:rPr>
          </w:pPr>
        </w:p>
      </w:tc>
      <w:tc>
        <w:tcPr>
          <w:tcW w:w="3152" w:type="dxa"/>
          <w:tcBorders>
            <w:top w:val="nil"/>
            <w:bottom w:val="nil"/>
          </w:tcBorders>
          <w:shd w:val="clear" w:color="auto" w:fill="auto"/>
        </w:tcPr>
        <w:p w14:paraId="6F4C4A99" w14:textId="77777777" w:rsidR="002B1C29" w:rsidRPr="00546CED" w:rsidRDefault="002B1C29" w:rsidP="002B1C29">
          <w:pPr>
            <w:rPr>
              <w:rFonts w:ascii="Arial Narrow" w:eastAsia="Calibri" w:hAnsi="Arial Narrow"/>
              <w:sz w:val="16"/>
              <w:szCs w:val="16"/>
              <w:lang w:eastAsia="en-US"/>
            </w:rPr>
          </w:pPr>
          <w:r w:rsidRPr="00546CED">
            <w:rPr>
              <w:rFonts w:ascii="Arial Narrow" w:eastAsia="Calibri" w:hAnsi="Arial Narrow"/>
              <w:sz w:val="16"/>
              <w:szCs w:val="16"/>
              <w:lang w:eastAsia="en-US"/>
            </w:rPr>
            <w:t xml:space="preserve">Version N° 1          </w:t>
          </w:r>
          <w:r w:rsidRPr="002B1C29">
            <w:rPr>
              <w:rFonts w:ascii="Arial Narrow" w:hAnsi="Arial Narrow" w:cs="Arial"/>
              <w:sz w:val="16"/>
              <w:szCs w:val="16"/>
              <w:lang w:eastAsia="en-US"/>
            </w:rPr>
            <w:t>Vérification : VOTRE NOM ICI</w:t>
          </w:r>
        </w:p>
      </w:tc>
    </w:tr>
    <w:tr w:rsidR="00546CED" w:rsidRPr="00546CED" w14:paraId="4740DBF3" w14:textId="77777777" w:rsidTr="00546CED">
      <w:trPr>
        <w:trHeight w:val="310"/>
        <w:jc w:val="center"/>
      </w:trPr>
      <w:tc>
        <w:tcPr>
          <w:tcW w:w="2194" w:type="dxa"/>
          <w:vMerge/>
          <w:shd w:val="clear" w:color="auto" w:fill="FFFFFF"/>
        </w:tcPr>
        <w:p w14:paraId="380522BC" w14:textId="77777777" w:rsidR="002B1C29" w:rsidRPr="00546CED" w:rsidRDefault="002B1C29" w:rsidP="002B1C29">
          <w:pPr>
            <w:rPr>
              <w:rFonts w:ascii="Calibri" w:eastAsia="Calibri" w:hAnsi="Calibri"/>
              <w:sz w:val="22"/>
              <w:szCs w:val="22"/>
              <w:lang w:eastAsia="en-US"/>
            </w:rPr>
          </w:pPr>
        </w:p>
      </w:tc>
      <w:tc>
        <w:tcPr>
          <w:tcW w:w="5203" w:type="dxa"/>
          <w:vMerge w:val="restart"/>
          <w:tcBorders>
            <w:top w:val="nil"/>
          </w:tcBorders>
          <w:shd w:val="clear" w:color="auto" w:fill="auto"/>
          <w:vAlign w:val="center"/>
        </w:tcPr>
        <w:p w14:paraId="381245B0" w14:textId="3764A0E9" w:rsidR="002B1C29" w:rsidRPr="00546CED" w:rsidRDefault="002B1C29" w:rsidP="00546CED">
          <w:pPr>
            <w:jc w:val="center"/>
            <w:rPr>
              <w:rFonts w:ascii="Calibri" w:eastAsia="Calibri" w:hAnsi="Calibri" w:cs="Calibri"/>
              <w:sz w:val="22"/>
              <w:szCs w:val="22"/>
              <w:lang w:eastAsia="en-US"/>
            </w:rPr>
          </w:pPr>
          <w:r w:rsidRPr="00546CED">
            <w:rPr>
              <w:rFonts w:ascii="Calibri" w:eastAsia="KuenstlerScript Black" w:hAnsi="Calibri" w:cs="Calibri"/>
              <w:bCs/>
              <w:sz w:val="22"/>
              <w:szCs w:val="22"/>
              <w:lang w:eastAsia="en-US"/>
            </w:rPr>
            <w:t xml:space="preserve">   DDJS71 – 2006-</w:t>
          </w:r>
        </w:p>
      </w:tc>
      <w:tc>
        <w:tcPr>
          <w:tcW w:w="3152" w:type="dxa"/>
          <w:tcBorders>
            <w:top w:val="nil"/>
            <w:bottom w:val="nil"/>
          </w:tcBorders>
          <w:shd w:val="clear" w:color="auto" w:fill="auto"/>
          <w:vAlign w:val="center"/>
        </w:tcPr>
        <w:p w14:paraId="30083E0A" w14:textId="77777777" w:rsidR="002B1C29" w:rsidRPr="00546CED" w:rsidRDefault="002B1C29" w:rsidP="002B1C29">
          <w:pPr>
            <w:rPr>
              <w:rFonts w:ascii="Arial Narrow" w:eastAsia="Calibri" w:hAnsi="Arial Narrow"/>
              <w:sz w:val="16"/>
              <w:szCs w:val="16"/>
              <w:lang w:eastAsia="en-US"/>
            </w:rPr>
          </w:pPr>
          <w:r w:rsidRPr="00546CED">
            <w:rPr>
              <w:rFonts w:ascii="Arial Narrow" w:eastAsia="Calibri" w:hAnsi="Arial Narrow"/>
              <w:sz w:val="16"/>
              <w:szCs w:val="16"/>
              <w:lang w:eastAsia="en-US"/>
            </w:rPr>
            <w:t xml:space="preserve">Date : </w:t>
          </w:r>
        </w:p>
      </w:tc>
    </w:tr>
    <w:tr w:rsidR="00546CED" w:rsidRPr="00546CED" w14:paraId="324CE524" w14:textId="77777777" w:rsidTr="00546CED">
      <w:trPr>
        <w:trHeight w:val="224"/>
        <w:jc w:val="center"/>
      </w:trPr>
      <w:tc>
        <w:tcPr>
          <w:tcW w:w="2194" w:type="dxa"/>
          <w:vMerge/>
          <w:shd w:val="clear" w:color="auto" w:fill="FFFFFF"/>
        </w:tcPr>
        <w:p w14:paraId="1E42DCB6" w14:textId="77777777" w:rsidR="002B1C29" w:rsidRPr="00546CED" w:rsidRDefault="002B1C29" w:rsidP="002B1C29">
          <w:pPr>
            <w:rPr>
              <w:rFonts w:ascii="Calibri" w:eastAsia="Calibri" w:hAnsi="Calibri"/>
              <w:sz w:val="22"/>
              <w:szCs w:val="22"/>
              <w:lang w:eastAsia="en-US"/>
            </w:rPr>
          </w:pPr>
        </w:p>
      </w:tc>
      <w:tc>
        <w:tcPr>
          <w:tcW w:w="5203" w:type="dxa"/>
          <w:vMerge/>
          <w:tcBorders>
            <w:top w:val="single" w:sz="4" w:space="0" w:color="auto"/>
          </w:tcBorders>
          <w:shd w:val="clear" w:color="auto" w:fill="auto"/>
        </w:tcPr>
        <w:p w14:paraId="0619E705" w14:textId="77777777" w:rsidR="002B1C29" w:rsidRPr="00546CED" w:rsidRDefault="002B1C29" w:rsidP="002B1C29">
          <w:pPr>
            <w:rPr>
              <w:rFonts w:ascii="Calibri" w:eastAsia="Calibri" w:hAnsi="Calibri"/>
              <w:sz w:val="22"/>
              <w:szCs w:val="22"/>
              <w:lang w:eastAsia="en-US"/>
            </w:rPr>
          </w:pPr>
        </w:p>
      </w:tc>
      <w:tc>
        <w:tcPr>
          <w:tcW w:w="3152" w:type="dxa"/>
          <w:tcBorders>
            <w:top w:val="nil"/>
          </w:tcBorders>
          <w:shd w:val="clear" w:color="auto" w:fill="auto"/>
        </w:tcPr>
        <w:p w14:paraId="2AC0676F" w14:textId="77777777" w:rsidR="002B1C29" w:rsidRPr="00546CED" w:rsidRDefault="002B1C29" w:rsidP="002B1C29">
          <w:pPr>
            <w:rPr>
              <w:rFonts w:ascii="Calibri" w:eastAsia="Calibri" w:hAnsi="Calibri"/>
              <w:sz w:val="22"/>
              <w:szCs w:val="22"/>
              <w:lang w:eastAsia="en-US"/>
            </w:rPr>
          </w:pPr>
          <w:r w:rsidRPr="002B1C29">
            <w:rPr>
              <w:rFonts w:ascii="Arial Narrow" w:hAnsi="Arial Narrow" w:cs="Arial"/>
              <w:sz w:val="16"/>
              <w:szCs w:val="16"/>
              <w:lang w:eastAsia="en-US"/>
            </w:rPr>
            <w:t>Couleur document : VERT-RVB 146.208.90</w:t>
          </w:r>
        </w:p>
      </w:tc>
    </w:tr>
  </w:tbl>
  <w:bookmarkEnd w:id="0"/>
  <w:p w14:paraId="68E70DAE" w14:textId="350F02AD" w:rsidR="00D66EB8" w:rsidRDefault="00D66EB8">
    <w:pPr>
      <w:pStyle w:val="En-tte"/>
    </w:pPr>
    <w:r>
      <w:rPr>
        <w:rFonts w:ascii="Bell MT" w:hAnsi="Bell MT"/>
        <w:sz w:val="20"/>
      </w:rPr>
      <w:tab/>
    </w:r>
    <w:r>
      <w:rPr>
        <w:rFonts w:ascii="Bell MT" w:hAnsi="Bell MT"/>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35492"/>
    <w:multiLevelType w:val="singleLevel"/>
    <w:tmpl w:val="040C000F"/>
    <w:lvl w:ilvl="0">
      <w:start w:val="1"/>
      <w:numFmt w:val="decimal"/>
      <w:lvlText w:val="%1."/>
      <w:lvlJc w:val="left"/>
      <w:pPr>
        <w:tabs>
          <w:tab w:val="num" w:pos="360"/>
        </w:tabs>
        <w:ind w:left="360" w:hanging="360"/>
      </w:pPr>
    </w:lvl>
  </w:abstractNum>
  <w:abstractNum w:abstractNumId="1" w15:restartNumberingAfterBreak="0">
    <w:nsid w:val="17A96827"/>
    <w:multiLevelType w:val="singleLevel"/>
    <w:tmpl w:val="040C000F"/>
    <w:lvl w:ilvl="0">
      <w:start w:val="1"/>
      <w:numFmt w:val="decimal"/>
      <w:lvlText w:val="%1."/>
      <w:lvlJc w:val="left"/>
      <w:pPr>
        <w:tabs>
          <w:tab w:val="num" w:pos="360"/>
        </w:tabs>
        <w:ind w:left="360" w:hanging="360"/>
      </w:pPr>
    </w:lvl>
  </w:abstractNum>
  <w:abstractNum w:abstractNumId="2" w15:restartNumberingAfterBreak="0">
    <w:nsid w:val="2435450D"/>
    <w:multiLevelType w:val="singleLevel"/>
    <w:tmpl w:val="040C000F"/>
    <w:lvl w:ilvl="0">
      <w:start w:val="1"/>
      <w:numFmt w:val="decimal"/>
      <w:lvlText w:val="%1."/>
      <w:lvlJc w:val="left"/>
      <w:pPr>
        <w:tabs>
          <w:tab w:val="num" w:pos="360"/>
        </w:tabs>
        <w:ind w:left="360" w:hanging="360"/>
      </w:pPr>
    </w:lvl>
  </w:abstractNum>
  <w:abstractNum w:abstractNumId="3" w15:restartNumberingAfterBreak="0">
    <w:nsid w:val="2938142E"/>
    <w:multiLevelType w:val="singleLevel"/>
    <w:tmpl w:val="B476C5B8"/>
    <w:lvl w:ilvl="0">
      <w:numFmt w:val="bullet"/>
      <w:lvlText w:val="-"/>
      <w:lvlJc w:val="left"/>
      <w:pPr>
        <w:tabs>
          <w:tab w:val="num" w:pos="1770"/>
        </w:tabs>
        <w:ind w:left="1770" w:hanging="360"/>
      </w:pPr>
      <w:rPr>
        <w:rFonts w:ascii="Times New Roman" w:hAnsi="Times New Roman" w:hint="default"/>
      </w:rPr>
    </w:lvl>
  </w:abstractNum>
  <w:abstractNum w:abstractNumId="4" w15:restartNumberingAfterBreak="0">
    <w:nsid w:val="2E203EAE"/>
    <w:multiLevelType w:val="singleLevel"/>
    <w:tmpl w:val="040C000F"/>
    <w:lvl w:ilvl="0">
      <w:start w:val="1"/>
      <w:numFmt w:val="decimal"/>
      <w:lvlText w:val="%1."/>
      <w:lvlJc w:val="left"/>
      <w:pPr>
        <w:tabs>
          <w:tab w:val="num" w:pos="360"/>
        </w:tabs>
        <w:ind w:left="360" w:hanging="360"/>
      </w:pPr>
    </w:lvl>
  </w:abstractNum>
  <w:abstractNum w:abstractNumId="5" w15:restartNumberingAfterBreak="0">
    <w:nsid w:val="33822FAB"/>
    <w:multiLevelType w:val="singleLevel"/>
    <w:tmpl w:val="E0E0A114"/>
    <w:lvl w:ilvl="0">
      <w:numFmt w:val="bullet"/>
      <w:lvlText w:val="-"/>
      <w:lvlJc w:val="left"/>
      <w:pPr>
        <w:tabs>
          <w:tab w:val="num" w:pos="1069"/>
        </w:tabs>
        <w:ind w:left="1069" w:hanging="360"/>
      </w:pPr>
      <w:rPr>
        <w:rFonts w:hint="default"/>
      </w:rPr>
    </w:lvl>
  </w:abstractNum>
  <w:abstractNum w:abstractNumId="6" w15:restartNumberingAfterBreak="0">
    <w:nsid w:val="35820D0E"/>
    <w:multiLevelType w:val="singleLevel"/>
    <w:tmpl w:val="040C000F"/>
    <w:lvl w:ilvl="0">
      <w:start w:val="1"/>
      <w:numFmt w:val="decimal"/>
      <w:lvlText w:val="%1."/>
      <w:lvlJc w:val="left"/>
      <w:pPr>
        <w:tabs>
          <w:tab w:val="num" w:pos="720"/>
        </w:tabs>
        <w:ind w:left="720" w:hanging="360"/>
      </w:pPr>
    </w:lvl>
  </w:abstractNum>
  <w:abstractNum w:abstractNumId="7" w15:restartNumberingAfterBreak="0">
    <w:nsid w:val="3AF87792"/>
    <w:multiLevelType w:val="singleLevel"/>
    <w:tmpl w:val="040C000F"/>
    <w:lvl w:ilvl="0">
      <w:start w:val="1"/>
      <w:numFmt w:val="decimal"/>
      <w:lvlText w:val="%1."/>
      <w:lvlJc w:val="left"/>
      <w:pPr>
        <w:tabs>
          <w:tab w:val="num" w:pos="360"/>
        </w:tabs>
        <w:ind w:left="360" w:hanging="360"/>
      </w:pPr>
      <w:rPr>
        <w:rFonts w:hint="default"/>
      </w:rPr>
    </w:lvl>
  </w:abstractNum>
  <w:abstractNum w:abstractNumId="8" w15:restartNumberingAfterBreak="0">
    <w:nsid w:val="4314190D"/>
    <w:multiLevelType w:val="singleLevel"/>
    <w:tmpl w:val="73F4F6CC"/>
    <w:lvl w:ilvl="0">
      <w:numFmt w:val="bullet"/>
      <w:lvlText w:val="-"/>
      <w:lvlJc w:val="left"/>
      <w:pPr>
        <w:tabs>
          <w:tab w:val="num" w:pos="1776"/>
        </w:tabs>
        <w:ind w:left="1776" w:hanging="360"/>
      </w:pPr>
      <w:rPr>
        <w:rFonts w:ascii="Times New Roman" w:hAnsi="Times New Roman" w:hint="default"/>
      </w:rPr>
    </w:lvl>
  </w:abstractNum>
  <w:num w:numId="1">
    <w:abstractNumId w:val="5"/>
  </w:num>
  <w:num w:numId="2">
    <w:abstractNumId w:val="1"/>
  </w:num>
  <w:num w:numId="3">
    <w:abstractNumId w:val="5"/>
  </w:num>
  <w:num w:numId="4">
    <w:abstractNumId w:val="3"/>
  </w:num>
  <w:num w:numId="5">
    <w:abstractNumId w:val="8"/>
  </w:num>
  <w:num w:numId="6">
    <w:abstractNumId w:val="2"/>
  </w:num>
  <w:num w:numId="7">
    <w:abstractNumId w:val="6"/>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A49"/>
    <w:rsid w:val="00221047"/>
    <w:rsid w:val="002B1C29"/>
    <w:rsid w:val="0053188B"/>
    <w:rsid w:val="00546CED"/>
    <w:rsid w:val="00B631BF"/>
    <w:rsid w:val="00D66EB8"/>
    <w:rsid w:val="00E61A49"/>
    <w:rsid w:val="00EA51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242218D9"/>
  <w15:chartTrackingRefBased/>
  <w15:docId w15:val="{30B338C5-6A4A-4BE8-8319-15703C73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autoSpaceDE w:val="0"/>
      <w:autoSpaceDN w:val="0"/>
      <w:adjustRightInd w:val="0"/>
      <w:outlineLvl w:val="0"/>
    </w:pPr>
    <w:rPr>
      <w:rFonts w:ascii="Bell MT" w:hAnsi="Bell MT"/>
      <w:b/>
      <w:color w:val="000000"/>
    </w:rPr>
  </w:style>
  <w:style w:type="paragraph" w:styleId="Titre2">
    <w:name w:val="heading 2"/>
    <w:basedOn w:val="Normal"/>
    <w:next w:val="Normal"/>
    <w:qFormat/>
    <w:pPr>
      <w:keepNext/>
      <w:autoSpaceDE w:val="0"/>
      <w:autoSpaceDN w:val="0"/>
      <w:adjustRightInd w:val="0"/>
      <w:jc w:val="center"/>
      <w:outlineLvl w:val="1"/>
    </w:pPr>
    <w:rPr>
      <w:rFonts w:ascii="Bell MT" w:hAnsi="Bell MT"/>
      <w:b/>
      <w:i/>
      <w:sz w:val="22"/>
      <w:szCs w:val="16"/>
    </w:rPr>
  </w:style>
  <w:style w:type="paragraph" w:styleId="Titre3">
    <w:name w:val="heading 3"/>
    <w:basedOn w:val="Normal"/>
    <w:next w:val="Normal"/>
    <w:qFormat/>
    <w:pPr>
      <w:keepNext/>
      <w:jc w:val="center"/>
      <w:outlineLvl w:val="2"/>
    </w:pPr>
    <w:rPr>
      <w:rFonts w:ascii="Bookman Old Style" w:hAnsi="Bookman Old Style"/>
      <w:b/>
      <w:sz w:val="22"/>
      <w:szCs w:val="20"/>
    </w:rPr>
  </w:style>
  <w:style w:type="paragraph" w:styleId="Titre4">
    <w:name w:val="heading 4"/>
    <w:basedOn w:val="Normal"/>
    <w:next w:val="Normal"/>
    <w:qFormat/>
    <w:pPr>
      <w:keepNext/>
      <w:outlineLvl w:val="3"/>
    </w:pPr>
    <w:rPr>
      <w:rFonts w:ascii="Bookman Old Style" w:hAnsi="Bookman Old Style"/>
      <w:b/>
      <w:sz w:val="22"/>
      <w:szCs w:val="20"/>
    </w:rPr>
  </w:style>
  <w:style w:type="paragraph" w:styleId="Titre5">
    <w:name w:val="heading 5"/>
    <w:basedOn w:val="Normal"/>
    <w:next w:val="Normal"/>
    <w:qFormat/>
    <w:pPr>
      <w:keepNext/>
      <w:outlineLvl w:val="4"/>
    </w:pPr>
    <w:rPr>
      <w:rFonts w:ascii="Bookman Old Style" w:hAnsi="Bookman Old Style"/>
      <w:sz w:val="22"/>
      <w:szCs w:val="20"/>
      <w:u w:val="single"/>
    </w:rPr>
  </w:style>
  <w:style w:type="paragraph" w:styleId="Titre6">
    <w:name w:val="heading 6"/>
    <w:basedOn w:val="Normal"/>
    <w:next w:val="Normal"/>
    <w:qFormat/>
    <w:pPr>
      <w:keepNext/>
      <w:autoSpaceDE w:val="0"/>
      <w:autoSpaceDN w:val="0"/>
      <w:adjustRightInd w:val="0"/>
      <w:jc w:val="center"/>
      <w:outlineLvl w:val="5"/>
    </w:pPr>
    <w:rPr>
      <w:rFonts w:ascii="ComicSansMS-Bold" w:hAnsi="ComicSansMS-Bold"/>
      <w:b/>
      <w:bCs/>
      <w:caps/>
      <w:color w:val="333399"/>
    </w:rPr>
  </w:style>
  <w:style w:type="paragraph" w:styleId="Titre7">
    <w:name w:val="heading 7"/>
    <w:basedOn w:val="Normal"/>
    <w:next w:val="Normal"/>
    <w:qFormat/>
    <w:pPr>
      <w:keepNext/>
      <w:autoSpaceDE w:val="0"/>
      <w:autoSpaceDN w:val="0"/>
      <w:adjustRightInd w:val="0"/>
      <w:ind w:firstLine="708"/>
      <w:jc w:val="center"/>
      <w:outlineLvl w:val="6"/>
    </w:pPr>
    <w:rPr>
      <w:rFonts w:ascii="ComicSansMS-Bold" w:hAnsi="ComicSansMS-Bold"/>
      <w:b/>
      <w:bCs/>
      <w:color w:val="333399"/>
    </w:rPr>
  </w:style>
  <w:style w:type="paragraph" w:styleId="Titre8">
    <w:name w:val="heading 8"/>
    <w:basedOn w:val="Normal"/>
    <w:next w:val="Normal"/>
    <w:qFormat/>
    <w:pPr>
      <w:keepNext/>
      <w:jc w:val="center"/>
      <w:outlineLvl w:val="7"/>
    </w:pPr>
    <w:rPr>
      <w:rFonts w:ascii="Arial" w:hAnsi="Arial" w:cs="Arial"/>
      <w:b/>
      <w:bCs/>
      <w:i/>
      <w:iCs/>
      <w:sz w:val="20"/>
      <w:szCs w:val="20"/>
    </w:rPr>
  </w:style>
  <w:style w:type="paragraph" w:styleId="Titre9">
    <w:name w:val="heading 9"/>
    <w:basedOn w:val="Normal"/>
    <w:next w:val="Normal"/>
    <w:qFormat/>
    <w:pPr>
      <w:keepNext/>
      <w:autoSpaceDE w:val="0"/>
      <w:autoSpaceDN w:val="0"/>
      <w:adjustRightInd w:val="0"/>
      <w:jc w:val="center"/>
      <w:outlineLvl w:val="8"/>
    </w:pPr>
    <w:rPr>
      <w:rFonts w:ascii="Bell MT" w:hAnsi="Bell MT"/>
      <w:b/>
      <w:color w:val="333399"/>
      <w:sz w:val="28"/>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Palatino" w:eastAsia="Times" w:hAnsi="Palatino"/>
      <w:b/>
      <w:sz w:val="20"/>
      <w:szCs w:val="20"/>
    </w:rPr>
  </w:style>
  <w:style w:type="paragraph" w:styleId="Corpsdetexte2">
    <w:name w:val="Body Text 2"/>
    <w:basedOn w:val="Normal"/>
    <w:pPr>
      <w:tabs>
        <w:tab w:val="left" w:pos="-567"/>
      </w:tabs>
      <w:jc w:val="both"/>
    </w:pPr>
    <w:rPr>
      <w:rFonts w:ascii="Bookman Old Style" w:hAnsi="Bookman Old Style"/>
    </w:rPr>
  </w:style>
  <w:style w:type="paragraph" w:styleId="Corpsdetexte3">
    <w:name w:val="Body Text 3"/>
    <w:basedOn w:val="Normal"/>
    <w:pPr>
      <w:tabs>
        <w:tab w:val="left" w:pos="-567"/>
      </w:tabs>
      <w:jc w:val="both"/>
    </w:pPr>
    <w:rPr>
      <w:rFonts w:ascii="Bookman Old Style" w:hAnsi="Bookman Old Style"/>
      <w:sz w:val="20"/>
    </w:rPr>
  </w:style>
  <w:style w:type="paragraph" w:styleId="Retraitcorpsdetexte">
    <w:name w:val="Body Text Indent"/>
    <w:basedOn w:val="Normal"/>
    <w:pPr>
      <w:tabs>
        <w:tab w:val="left" w:pos="-567"/>
      </w:tabs>
      <w:ind w:left="720"/>
      <w:jc w:val="both"/>
    </w:pPr>
    <w:rPr>
      <w:rFonts w:ascii="Bookman Old Style" w:hAnsi="Bookman Old Style"/>
    </w:rPr>
  </w:style>
  <w:style w:type="paragraph" w:styleId="Retraitcorpsdetexte2">
    <w:name w:val="Body Text Indent 2"/>
    <w:basedOn w:val="Normal"/>
    <w:pPr>
      <w:autoSpaceDE w:val="0"/>
      <w:autoSpaceDN w:val="0"/>
      <w:adjustRightInd w:val="0"/>
      <w:ind w:firstLine="708"/>
    </w:pPr>
    <w:rPr>
      <w:rFonts w:ascii="Bell MT" w:hAnsi="Bell MT"/>
      <w:sz w:val="22"/>
      <w:szCs w:val="20"/>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Titre">
    <w:name w:val="Title"/>
    <w:basedOn w:val="Normal"/>
    <w:qFormat/>
    <w:pPr>
      <w:jc w:val="center"/>
    </w:pPr>
    <w:rPr>
      <w:b/>
      <w:bCs/>
      <w:color w:val="333399"/>
    </w:rPr>
  </w:style>
  <w:style w:type="paragraph" w:styleId="Sous-titre">
    <w:name w:val="Subtitle"/>
    <w:basedOn w:val="Normal"/>
    <w:qFormat/>
    <w:rPr>
      <w:rFonts w:ascii="Bell MT" w:hAnsi="Bell MT"/>
      <w:b/>
      <w:smallCaps/>
      <w:sz w:val="22"/>
    </w:rPr>
  </w:style>
  <w:style w:type="character" w:styleId="Lienhypertexte">
    <w:name w:val="Hyperlink"/>
    <w:rPr>
      <w:color w:val="0000FF"/>
      <w:u w:val="single"/>
    </w:rPr>
  </w:style>
  <w:style w:type="character" w:styleId="Appelnotedebasdep">
    <w:name w:val="footnote reference"/>
    <w:semiHidden/>
    <w:rPr>
      <w:vertAlign w:val="superscript"/>
    </w:rPr>
  </w:style>
  <w:style w:type="paragraph" w:styleId="Notedebasdepage">
    <w:name w:val="footnote text"/>
    <w:basedOn w:val="Normal"/>
    <w:semiHidden/>
    <w:rPr>
      <w:sz w:val="20"/>
      <w:szCs w:val="20"/>
    </w:rPr>
  </w:style>
  <w:style w:type="table" w:styleId="Grilledutableau">
    <w:name w:val="Table Grid"/>
    <w:basedOn w:val="TableauNormal"/>
    <w:uiPriority w:val="39"/>
    <w:rsid w:val="002B1C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1749</Words>
  <Characters>9625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HERGEMENT SOUS TENTE</vt:lpstr>
    </vt:vector>
  </TitlesOfParts>
  <Company/>
  <LinksUpToDate>false</LinksUpToDate>
  <CharactersWithSpaces>11352</CharactersWithSpaces>
  <SharedDoc>false</SharedDoc>
  <HLinks>
    <vt:vector size="6" baseType="variant">
      <vt:variant>
        <vt:i4>1179677</vt:i4>
      </vt:variant>
      <vt:variant>
        <vt:i4>0</vt:i4>
      </vt:variant>
      <vt:variant>
        <vt:i4>0</vt:i4>
      </vt:variant>
      <vt:variant>
        <vt:i4>5</vt:i4>
      </vt:variant>
      <vt:variant>
        <vt:lpwstr>http://uprm.pagesperso-orange.fr/plansite.htm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HERGEMENT SOUS TENTE</dc:title>
  <dc:subject/>
  <dc:creator>-</dc:creator>
  <cp:keywords/>
  <dc:description/>
  <cp:lastModifiedBy>joël Leboucher</cp:lastModifiedBy>
  <cp:revision>3</cp:revision>
  <dcterms:created xsi:type="dcterms:W3CDTF">2020-02-27T18:34:00Z</dcterms:created>
  <dcterms:modified xsi:type="dcterms:W3CDTF">2020-05-08T08:57:00Z</dcterms:modified>
</cp:coreProperties>
</file>