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33204B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33204B" w:rsidRDefault="00C5200E" w:rsidP="0033204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33204B" w:rsidRDefault="003E4826" w:rsidP="0033204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33204B">
              <w:rPr>
                <w:rFonts w:ascii="Arial Narrow" w:hAnsi="Arial Narrow" w:cs="Arial"/>
                <w:b/>
                <w:sz w:val="44"/>
                <w:szCs w:val="44"/>
              </w:rPr>
              <w:t>LA CUISINE</w:t>
            </w:r>
            <w:r w:rsidR="00CF5688" w:rsidRPr="0033204B">
              <w:rPr>
                <w:rFonts w:ascii="Arial Narrow" w:hAnsi="Arial Narrow" w:cs="Arial"/>
                <w:b/>
                <w:sz w:val="44"/>
                <w:szCs w:val="44"/>
              </w:rPr>
              <w:t xml:space="preserve"> COLLECTIVE</w:t>
            </w:r>
          </w:p>
          <w:p w:rsidR="00C5200E" w:rsidRDefault="00C5200E" w:rsidP="00C5200E"/>
          <w:p w:rsidR="00C5200E" w:rsidRDefault="00C5200E" w:rsidP="00C5200E"/>
          <w:p w:rsidR="00C5200E" w:rsidRDefault="00C5200E" w:rsidP="00C5200E"/>
          <w:p w:rsidR="00C5200E" w:rsidRPr="0033204B" w:rsidRDefault="00CF5688" w:rsidP="0033204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33204B">
              <w:rPr>
                <w:rFonts w:ascii="Arial Narrow" w:hAnsi="Arial Narrow" w:cs="Arial"/>
                <w:b/>
                <w:sz w:val="44"/>
                <w:szCs w:val="44"/>
              </w:rPr>
              <w:t>Articles sur les CUISINES CENTRALES</w:t>
            </w:r>
          </w:p>
          <w:p w:rsidR="00C5200E" w:rsidRPr="0033204B" w:rsidRDefault="00C5200E" w:rsidP="0033204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33204B" w:rsidRDefault="00C5200E" w:rsidP="0033204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33204B" w:rsidRDefault="00C5200E" w:rsidP="0033204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3E4826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2.45pt;margin-top:10.1pt;width:111pt;height:102.75pt;z-index:1">
            <v:textbox>
              <w:txbxContent>
                <w:p w:rsidR="003E4826" w:rsidRDefault="003E4826" w:rsidP="003E4826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3E4826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04B" w:rsidRDefault="0033204B">
      <w:r>
        <w:separator/>
      </w:r>
    </w:p>
  </w:endnote>
  <w:endnote w:type="continuationSeparator" w:id="0">
    <w:p w:rsidR="0033204B" w:rsidRDefault="0033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688" w:rsidRDefault="00CF5688">
    <w:pPr>
      <w:pStyle w:val="Pieddepage"/>
      <w:rPr>
        <w:sz w:val="16"/>
        <w:szCs w:val="16"/>
      </w:rPr>
    </w:pPr>
  </w:p>
  <w:p w:rsidR="00CF5688" w:rsidRDefault="00CF5688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04B" w:rsidRDefault="0033204B">
      <w:r>
        <w:separator/>
      </w:r>
    </w:p>
  </w:footnote>
  <w:footnote w:type="continuationSeparator" w:id="0">
    <w:p w:rsidR="0033204B" w:rsidRDefault="00332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216E02"/>
    <w:rsid w:val="00232DC0"/>
    <w:rsid w:val="00261A58"/>
    <w:rsid w:val="002D4953"/>
    <w:rsid w:val="0033204B"/>
    <w:rsid w:val="003E4826"/>
    <w:rsid w:val="00400BF3"/>
    <w:rsid w:val="006035EB"/>
    <w:rsid w:val="00855CE1"/>
    <w:rsid w:val="008F3802"/>
    <w:rsid w:val="00975B75"/>
    <w:rsid w:val="009F56C5"/>
    <w:rsid w:val="00B51961"/>
    <w:rsid w:val="00B74F4E"/>
    <w:rsid w:val="00C44280"/>
    <w:rsid w:val="00C5200E"/>
    <w:rsid w:val="00C6009D"/>
    <w:rsid w:val="00CF5688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6B22B47"/>
  <w15:chartTrackingRefBased/>
  <w15:docId w15:val="{FF324BCC-C02C-49EE-88B2-DDA34C21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2008-12-03T12:52:00Z</cp:lastPrinted>
  <dcterms:created xsi:type="dcterms:W3CDTF">2019-01-15T18:12:00Z</dcterms:created>
  <dcterms:modified xsi:type="dcterms:W3CDTF">2019-01-15T18:12:00Z</dcterms:modified>
</cp:coreProperties>
</file>