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9D9527" w14:textId="31C763B1" w:rsidR="00690539" w:rsidRDefault="00690539" w:rsidP="00690539">
      <w:pPr>
        <w:shd w:val="clear" w:color="auto" w:fill="FFFFFF" w:themeFill="background1"/>
        <w:spacing w:before="100" w:beforeAutospacing="1" w:after="100" w:afterAutospacing="1" w:line="240" w:lineRule="auto"/>
        <w:rPr>
          <w:rFonts w:eastAsia="Times New Roman" w:cstheme="minorHAnsi"/>
          <w:lang w:eastAsia="fr-FR"/>
        </w:rPr>
      </w:pPr>
      <w:proofErr w:type="gramStart"/>
      <w:r w:rsidRPr="00690539">
        <w:rPr>
          <w:rFonts w:eastAsia="Times New Roman" w:cstheme="minorHAnsi"/>
          <w:lang w:eastAsia="fr-FR"/>
        </w:rPr>
        <w:t>jeudi</w:t>
      </w:r>
      <w:proofErr w:type="gramEnd"/>
      <w:r w:rsidRPr="00690539">
        <w:rPr>
          <w:rFonts w:eastAsia="Times New Roman" w:cstheme="minorHAnsi"/>
          <w:lang w:eastAsia="fr-FR"/>
        </w:rPr>
        <w:t xml:space="preserve"> 9 août 2018, par </w:t>
      </w:r>
      <w:hyperlink r:id="rId6" w:history="1">
        <w:r w:rsidRPr="00690539">
          <w:rPr>
            <w:rFonts w:eastAsia="Times New Roman" w:cstheme="minorHAnsi"/>
            <w:color w:val="0000FF"/>
            <w:u w:val="single"/>
            <w:lang w:eastAsia="fr-FR"/>
          </w:rPr>
          <w:t xml:space="preserve">AMROUCHE </w:t>
        </w:r>
      </w:hyperlink>
    </w:p>
    <w:p w14:paraId="49484229" w14:textId="236E5CFF" w:rsidR="00690539" w:rsidRPr="00690539" w:rsidRDefault="002E7FEA" w:rsidP="00690539">
      <w:pPr>
        <w:shd w:val="clear" w:color="auto" w:fill="FFFFFF" w:themeFill="background1"/>
        <w:spacing w:before="100" w:beforeAutospacing="1" w:after="100" w:afterAutospacing="1" w:line="240" w:lineRule="auto"/>
        <w:rPr>
          <w:rFonts w:eastAsia="Times New Roman" w:cstheme="minorHAnsi"/>
          <w:lang w:eastAsia="fr-FR"/>
        </w:rPr>
      </w:pPr>
      <w:hyperlink r:id="rId7" w:history="1">
        <w:r w:rsidR="00690539" w:rsidRPr="00FF6CB9">
          <w:rPr>
            <w:rStyle w:val="Lienhypertexte"/>
            <w:rFonts w:eastAsia="Times New Roman" w:cstheme="minorHAnsi"/>
            <w:lang w:eastAsia="fr-FR"/>
          </w:rPr>
          <w:t>https://genie-alimentaire.com/spip.php?article241</w:t>
        </w:r>
      </w:hyperlink>
      <w:r w:rsidR="00690539">
        <w:rPr>
          <w:rFonts w:eastAsia="Times New Roman" w:cstheme="minorHAnsi"/>
          <w:lang w:eastAsia="fr-FR"/>
        </w:rPr>
        <w:t xml:space="preserve"> </w:t>
      </w:r>
    </w:p>
    <w:p w14:paraId="246FE7C4" w14:textId="77777777" w:rsidR="00690539" w:rsidRPr="00690539" w:rsidRDefault="00690539" w:rsidP="00690539">
      <w:pPr>
        <w:shd w:val="clear" w:color="auto" w:fill="FFFFFF" w:themeFill="background1"/>
        <w:spacing w:before="100" w:beforeAutospacing="1" w:after="100" w:afterAutospacing="1" w:line="240" w:lineRule="auto"/>
        <w:outlineLvl w:val="2"/>
        <w:rPr>
          <w:rFonts w:eastAsia="Times New Roman" w:cstheme="minorHAnsi"/>
          <w:b/>
          <w:bCs/>
          <w:lang w:eastAsia="fr-FR"/>
        </w:rPr>
      </w:pPr>
      <w:r w:rsidRPr="00690539">
        <w:rPr>
          <w:rFonts w:eastAsia="Times New Roman" w:cstheme="minorHAnsi"/>
          <w:b/>
          <w:bCs/>
          <w:lang w:eastAsia="fr-FR"/>
        </w:rPr>
        <w:t xml:space="preserve">Les bonnes pratiques d’hygiène (BPH) </w:t>
      </w:r>
    </w:p>
    <w:p w14:paraId="741B0193" w14:textId="3AEEBFE4" w:rsidR="00690539" w:rsidRPr="00690539" w:rsidRDefault="00690539" w:rsidP="00690539">
      <w:pPr>
        <w:shd w:val="clear" w:color="auto" w:fill="FFFFFF" w:themeFill="background1"/>
        <w:spacing w:before="100" w:beforeAutospacing="1" w:after="100" w:afterAutospacing="1" w:line="240" w:lineRule="auto"/>
        <w:rPr>
          <w:rFonts w:eastAsia="Times New Roman" w:cstheme="minorHAnsi"/>
          <w:lang w:eastAsia="fr-FR"/>
        </w:rPr>
      </w:pPr>
      <w:r w:rsidRPr="00690539">
        <w:rPr>
          <w:rFonts w:eastAsia="Times New Roman" w:cstheme="minorHAnsi"/>
          <w:lang w:eastAsia="fr-FR"/>
        </w:rPr>
        <w:t xml:space="preserve">Pour garantir la </w:t>
      </w:r>
      <w:r w:rsidR="003E4D49" w:rsidRPr="00690539">
        <w:rPr>
          <w:rFonts w:eastAsia="Times New Roman" w:cstheme="minorHAnsi"/>
          <w:lang w:eastAsia="fr-FR"/>
        </w:rPr>
        <w:t>qualité</w:t>
      </w:r>
      <w:r w:rsidRPr="00690539">
        <w:rPr>
          <w:rFonts w:eastAsia="Times New Roman" w:cstheme="minorHAnsi"/>
          <w:lang w:eastAsia="fr-FR"/>
        </w:rPr>
        <w:t xml:space="preserve"> et la </w:t>
      </w:r>
      <w:r w:rsidR="003E4D49" w:rsidRPr="00690539">
        <w:rPr>
          <w:rFonts w:eastAsia="Times New Roman" w:cstheme="minorHAnsi"/>
          <w:lang w:eastAsia="fr-FR"/>
        </w:rPr>
        <w:t>sécurité</w:t>
      </w:r>
      <w:r w:rsidRPr="00690539">
        <w:rPr>
          <w:rFonts w:eastAsia="Times New Roman" w:cstheme="minorHAnsi"/>
          <w:lang w:eastAsia="fr-FR"/>
        </w:rPr>
        <w:t xml:space="preserve"> des aliments, il est </w:t>
      </w:r>
      <w:r w:rsidR="003E4D49" w:rsidRPr="00690539">
        <w:rPr>
          <w:rFonts w:eastAsia="Times New Roman" w:cstheme="minorHAnsi"/>
          <w:lang w:eastAsia="fr-FR"/>
        </w:rPr>
        <w:t>nécessaire</w:t>
      </w:r>
      <w:r w:rsidRPr="00690539">
        <w:rPr>
          <w:rFonts w:eastAsia="Times New Roman" w:cstheme="minorHAnsi"/>
          <w:lang w:eastAsia="fr-FR"/>
        </w:rPr>
        <w:t xml:space="preserve"> d’identifier toutes les sources possibles de contaminations en s’aidant par exemple de la</w:t>
      </w:r>
      <w:r w:rsidRPr="00690539">
        <w:rPr>
          <w:rFonts w:eastAsia="Times New Roman" w:cstheme="minorHAnsi"/>
          <w:b/>
          <w:bCs/>
          <w:lang w:eastAsia="fr-FR"/>
        </w:rPr>
        <w:t xml:space="preserve"> méthode des 5M</w:t>
      </w:r>
      <w:r w:rsidRPr="00690539">
        <w:rPr>
          <w:rFonts w:eastAsia="Times New Roman" w:cstheme="minorHAnsi"/>
          <w:lang w:eastAsia="fr-FR"/>
        </w:rPr>
        <w:t xml:space="preserve"> : </w:t>
      </w:r>
      <w:r w:rsidR="003E4D49" w:rsidRPr="00690539">
        <w:rPr>
          <w:rFonts w:eastAsia="Times New Roman" w:cstheme="minorHAnsi"/>
          <w:lang w:eastAsia="fr-FR"/>
        </w:rPr>
        <w:t>Matière</w:t>
      </w:r>
      <w:r w:rsidRPr="00690539">
        <w:rPr>
          <w:rFonts w:eastAsia="Times New Roman" w:cstheme="minorHAnsi"/>
          <w:lang w:eastAsia="fr-FR"/>
        </w:rPr>
        <w:t xml:space="preserve">, Milieu, </w:t>
      </w:r>
      <w:r w:rsidR="003E4D49" w:rsidRPr="00690539">
        <w:rPr>
          <w:rFonts w:eastAsia="Times New Roman" w:cstheme="minorHAnsi"/>
          <w:lang w:eastAsia="fr-FR"/>
        </w:rPr>
        <w:t>Méthode</w:t>
      </w:r>
      <w:r w:rsidRPr="00690539">
        <w:rPr>
          <w:rFonts w:eastAsia="Times New Roman" w:cstheme="minorHAnsi"/>
          <w:lang w:eastAsia="fr-FR"/>
        </w:rPr>
        <w:t xml:space="preserve">, </w:t>
      </w:r>
      <w:r w:rsidR="003E4D49" w:rsidRPr="00690539">
        <w:rPr>
          <w:rFonts w:eastAsia="Times New Roman" w:cstheme="minorHAnsi"/>
          <w:lang w:eastAsia="fr-FR"/>
        </w:rPr>
        <w:t>Matériels</w:t>
      </w:r>
      <w:r w:rsidRPr="00690539">
        <w:rPr>
          <w:rFonts w:eastAsia="Times New Roman" w:cstheme="minorHAnsi"/>
          <w:lang w:eastAsia="fr-FR"/>
        </w:rPr>
        <w:t xml:space="preserve"> et Main d’</w:t>
      </w:r>
      <w:r w:rsidR="003E4D49" w:rsidRPr="00690539">
        <w:rPr>
          <w:rFonts w:eastAsia="Times New Roman" w:cstheme="minorHAnsi"/>
          <w:lang w:eastAsia="fr-FR"/>
        </w:rPr>
        <w:t>œuvre</w:t>
      </w:r>
      <w:r w:rsidRPr="00690539">
        <w:rPr>
          <w:rFonts w:eastAsia="Times New Roman" w:cstheme="minorHAnsi"/>
          <w:lang w:eastAsia="fr-FR"/>
        </w:rPr>
        <w:t xml:space="preserve">. </w:t>
      </w:r>
      <w:r w:rsidRPr="00690539">
        <w:rPr>
          <w:rFonts w:eastAsia="Times New Roman" w:cstheme="minorHAnsi"/>
          <w:lang w:eastAsia="fr-FR"/>
        </w:rPr>
        <w:br/>
      </w:r>
      <w:r w:rsidRPr="00690539">
        <w:rPr>
          <w:rFonts w:eastAsia="Times New Roman" w:cstheme="minorHAnsi"/>
          <w:noProof/>
          <w:lang w:eastAsia="fr-FR"/>
        </w:rPr>
        <w:drawing>
          <wp:inline distT="0" distB="0" distL="0" distR="0" wp14:anchorId="024C8E60" wp14:editId="4DFEB8CA">
            <wp:extent cx="4286250" cy="28575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0" cy="2857500"/>
                    </a:xfrm>
                    <a:prstGeom prst="rect">
                      <a:avLst/>
                    </a:prstGeom>
                    <a:noFill/>
                    <a:ln>
                      <a:noFill/>
                    </a:ln>
                  </pic:spPr>
                </pic:pic>
              </a:graphicData>
            </a:graphic>
          </wp:inline>
        </w:drawing>
      </w:r>
      <w:r w:rsidRPr="00690539">
        <w:rPr>
          <w:rFonts w:eastAsia="Times New Roman" w:cstheme="minorHAnsi"/>
          <w:lang w:eastAsia="fr-FR"/>
        </w:rPr>
        <w:br/>
        <w:t xml:space="preserve">Des mesures de maitrise peuvent alors </w:t>
      </w:r>
      <w:r w:rsidR="003E4D49" w:rsidRPr="00690539">
        <w:rPr>
          <w:rFonts w:eastAsia="Times New Roman" w:cstheme="minorHAnsi"/>
          <w:lang w:eastAsia="fr-FR"/>
        </w:rPr>
        <w:t>être</w:t>
      </w:r>
      <w:r w:rsidRPr="00690539">
        <w:rPr>
          <w:rFonts w:eastAsia="Times New Roman" w:cstheme="minorHAnsi"/>
          <w:lang w:eastAsia="fr-FR"/>
        </w:rPr>
        <w:t xml:space="preserve"> </w:t>
      </w:r>
      <w:r w:rsidR="003E4D49" w:rsidRPr="00690539">
        <w:rPr>
          <w:rFonts w:eastAsia="Times New Roman" w:cstheme="minorHAnsi"/>
          <w:lang w:eastAsia="fr-FR"/>
        </w:rPr>
        <w:t>définies</w:t>
      </w:r>
      <w:r w:rsidRPr="00690539">
        <w:rPr>
          <w:rFonts w:eastAsia="Times New Roman" w:cstheme="minorHAnsi"/>
          <w:lang w:eastAsia="fr-FR"/>
        </w:rPr>
        <w:t xml:space="preserve"> dans le but de </w:t>
      </w:r>
      <w:r w:rsidR="003E4D49" w:rsidRPr="00690539">
        <w:rPr>
          <w:rFonts w:eastAsia="Times New Roman" w:cstheme="minorHAnsi"/>
          <w:lang w:eastAsia="fr-FR"/>
        </w:rPr>
        <w:t>prévenir</w:t>
      </w:r>
      <w:r w:rsidRPr="00690539">
        <w:rPr>
          <w:rFonts w:eastAsia="Times New Roman" w:cstheme="minorHAnsi"/>
          <w:lang w:eastAsia="fr-FR"/>
        </w:rPr>
        <w:t xml:space="preserve">, </w:t>
      </w:r>
      <w:r w:rsidR="003E4D49" w:rsidRPr="00690539">
        <w:rPr>
          <w:rFonts w:eastAsia="Times New Roman" w:cstheme="minorHAnsi"/>
          <w:lang w:eastAsia="fr-FR"/>
        </w:rPr>
        <w:t>éliminer</w:t>
      </w:r>
      <w:r w:rsidRPr="00690539">
        <w:rPr>
          <w:rFonts w:eastAsia="Times New Roman" w:cstheme="minorHAnsi"/>
          <w:lang w:eastAsia="fr-FR"/>
        </w:rPr>
        <w:t xml:space="preserve"> ou </w:t>
      </w:r>
      <w:r w:rsidR="003E4D49" w:rsidRPr="00690539">
        <w:rPr>
          <w:rFonts w:eastAsia="Times New Roman" w:cstheme="minorHAnsi"/>
          <w:lang w:eastAsia="fr-FR"/>
        </w:rPr>
        <w:t>réduire</w:t>
      </w:r>
      <w:r w:rsidRPr="00690539">
        <w:rPr>
          <w:rFonts w:eastAsia="Times New Roman" w:cstheme="minorHAnsi"/>
          <w:lang w:eastAsia="fr-FR"/>
        </w:rPr>
        <w:t xml:space="preserve"> la </w:t>
      </w:r>
      <w:r w:rsidR="003E4D49" w:rsidRPr="00690539">
        <w:rPr>
          <w:rFonts w:eastAsia="Times New Roman" w:cstheme="minorHAnsi"/>
          <w:lang w:eastAsia="fr-FR"/>
        </w:rPr>
        <w:t>présence</w:t>
      </w:r>
      <w:r w:rsidRPr="00690539">
        <w:rPr>
          <w:rFonts w:eastAsia="Times New Roman" w:cstheme="minorHAnsi"/>
          <w:lang w:eastAsia="fr-FR"/>
        </w:rPr>
        <w:t xml:space="preserve"> de flores </w:t>
      </w:r>
      <w:r w:rsidR="003E4D49" w:rsidRPr="00690539">
        <w:rPr>
          <w:rFonts w:eastAsia="Times New Roman" w:cstheme="minorHAnsi"/>
          <w:lang w:eastAsia="fr-FR"/>
        </w:rPr>
        <w:t>pathogènes</w:t>
      </w:r>
      <w:r w:rsidRPr="00690539">
        <w:rPr>
          <w:rFonts w:eastAsia="Times New Roman" w:cstheme="minorHAnsi"/>
          <w:lang w:eastAsia="fr-FR"/>
        </w:rPr>
        <w:t xml:space="preserve"> ou </w:t>
      </w:r>
      <w:r w:rsidR="003E4D49" w:rsidRPr="00690539">
        <w:rPr>
          <w:rFonts w:eastAsia="Times New Roman" w:cstheme="minorHAnsi"/>
          <w:lang w:eastAsia="fr-FR"/>
        </w:rPr>
        <w:t>d’altération</w:t>
      </w:r>
      <w:r w:rsidRPr="00690539">
        <w:rPr>
          <w:rFonts w:eastAsia="Times New Roman" w:cstheme="minorHAnsi"/>
          <w:lang w:eastAsia="fr-FR"/>
        </w:rPr>
        <w:t>. De bonnes pratiques d’</w:t>
      </w:r>
      <w:r w:rsidR="003E4D49" w:rsidRPr="00690539">
        <w:rPr>
          <w:rFonts w:eastAsia="Times New Roman" w:cstheme="minorHAnsi"/>
          <w:lang w:eastAsia="fr-FR"/>
        </w:rPr>
        <w:t>hygiène</w:t>
      </w:r>
      <w:r w:rsidRPr="00690539">
        <w:rPr>
          <w:rFonts w:eastAsia="Times New Roman" w:cstheme="minorHAnsi"/>
          <w:lang w:eastAsia="fr-FR"/>
        </w:rPr>
        <w:t xml:space="preserve"> ou de fabrication doivent permettre de limiter les contaminations dues </w:t>
      </w:r>
      <w:proofErr w:type="spellStart"/>
      <w:r w:rsidRPr="00690539">
        <w:rPr>
          <w:rFonts w:eastAsia="Times New Roman" w:cstheme="minorHAnsi"/>
          <w:lang w:eastAsia="fr-FR"/>
        </w:rPr>
        <w:t>a</w:t>
      </w:r>
      <w:proofErr w:type="spellEnd"/>
      <w:r w:rsidRPr="00690539">
        <w:rPr>
          <w:rFonts w:eastAsia="Times New Roman" w:cstheme="minorHAnsi"/>
          <w:lang w:eastAsia="fr-FR"/>
        </w:rPr>
        <w:t xml:space="preserve"> l’environnement de fabrication.</w:t>
      </w:r>
    </w:p>
    <w:p w14:paraId="4B184728" w14:textId="32EF98B4" w:rsidR="00690539" w:rsidRPr="00690539" w:rsidRDefault="00690539" w:rsidP="00690539">
      <w:pPr>
        <w:shd w:val="clear" w:color="auto" w:fill="FFFFFF" w:themeFill="background1"/>
        <w:spacing w:before="100" w:beforeAutospacing="1" w:after="100" w:afterAutospacing="1" w:line="240" w:lineRule="auto"/>
        <w:rPr>
          <w:rFonts w:eastAsia="Times New Roman" w:cstheme="minorHAnsi"/>
          <w:lang w:eastAsia="fr-FR"/>
        </w:rPr>
      </w:pPr>
      <w:r w:rsidRPr="00690539">
        <w:rPr>
          <w:rFonts w:eastAsia="Times New Roman" w:cstheme="minorHAnsi"/>
          <w:lang w:eastAsia="fr-FR"/>
        </w:rPr>
        <w:t xml:space="preserve">La contamination des aliments en cours de fabrication peut avoir </w:t>
      </w:r>
      <w:r w:rsidR="003E4D49" w:rsidRPr="00690539">
        <w:rPr>
          <w:rFonts w:eastAsia="Times New Roman" w:cstheme="minorHAnsi"/>
          <w:lang w:eastAsia="fr-FR"/>
        </w:rPr>
        <w:t>différentes</w:t>
      </w:r>
      <w:r w:rsidRPr="00690539">
        <w:rPr>
          <w:rFonts w:eastAsia="Times New Roman" w:cstheme="minorHAnsi"/>
          <w:lang w:eastAsia="fr-FR"/>
        </w:rPr>
        <w:t xml:space="preserve"> origines. Les </w:t>
      </w:r>
      <w:r w:rsidR="003E4D49" w:rsidRPr="00690539">
        <w:rPr>
          <w:rFonts w:eastAsia="Times New Roman" w:cstheme="minorHAnsi"/>
          <w:lang w:eastAsia="fr-FR"/>
        </w:rPr>
        <w:t>matières</w:t>
      </w:r>
      <w:r w:rsidRPr="00690539">
        <w:rPr>
          <w:rFonts w:eastAsia="Times New Roman" w:cstheme="minorHAnsi"/>
          <w:lang w:eastAsia="fr-FR"/>
        </w:rPr>
        <w:t xml:space="preserve"> </w:t>
      </w:r>
      <w:r w:rsidR="003E4D49" w:rsidRPr="00690539">
        <w:rPr>
          <w:rFonts w:eastAsia="Times New Roman" w:cstheme="minorHAnsi"/>
          <w:lang w:eastAsia="fr-FR"/>
        </w:rPr>
        <w:t>premières</w:t>
      </w:r>
      <w:r w:rsidRPr="00690539">
        <w:rPr>
          <w:rFonts w:eastAsia="Times New Roman" w:cstheme="minorHAnsi"/>
          <w:lang w:eastAsia="fr-FR"/>
        </w:rPr>
        <w:t xml:space="preserve"> et intrants tels que les </w:t>
      </w:r>
      <w:r w:rsidR="003E4D49" w:rsidRPr="00690539">
        <w:rPr>
          <w:rFonts w:eastAsia="Times New Roman" w:cstheme="minorHAnsi"/>
          <w:lang w:eastAsia="fr-FR"/>
        </w:rPr>
        <w:t>ingrédients</w:t>
      </w:r>
      <w:r w:rsidRPr="00690539">
        <w:rPr>
          <w:rFonts w:eastAsia="Times New Roman" w:cstheme="minorHAnsi"/>
          <w:lang w:eastAsia="fr-FR"/>
        </w:rPr>
        <w:t xml:space="preserve"> sont une source de </w:t>
      </w:r>
      <w:r w:rsidR="003E4D49" w:rsidRPr="00690539">
        <w:rPr>
          <w:rFonts w:eastAsia="Times New Roman" w:cstheme="minorHAnsi"/>
          <w:lang w:eastAsia="fr-FR"/>
        </w:rPr>
        <w:t>dissémination</w:t>
      </w:r>
      <w:r w:rsidRPr="00690539">
        <w:rPr>
          <w:rFonts w:eastAsia="Times New Roman" w:cstheme="minorHAnsi"/>
          <w:lang w:eastAsia="fr-FR"/>
        </w:rPr>
        <w:t xml:space="preserve"> des micro-organismes dans l’environnement de fabrication. Les manipulations par le personnel peuvent amener des contaminations par les mains, les </w:t>
      </w:r>
      <w:r w:rsidR="003E4D49" w:rsidRPr="00690539">
        <w:rPr>
          <w:rFonts w:eastAsia="Times New Roman" w:cstheme="minorHAnsi"/>
          <w:lang w:eastAsia="fr-FR"/>
        </w:rPr>
        <w:t>vêtements</w:t>
      </w:r>
      <w:r w:rsidRPr="00690539">
        <w:rPr>
          <w:rFonts w:eastAsia="Times New Roman" w:cstheme="minorHAnsi"/>
          <w:lang w:eastAsia="fr-FR"/>
        </w:rPr>
        <w:t xml:space="preserve">, les </w:t>
      </w:r>
      <w:r w:rsidR="003E4D49" w:rsidRPr="00690539">
        <w:rPr>
          <w:rFonts w:eastAsia="Times New Roman" w:cstheme="minorHAnsi"/>
          <w:lang w:eastAsia="fr-FR"/>
        </w:rPr>
        <w:t>aérosols</w:t>
      </w:r>
      <w:r w:rsidRPr="00690539">
        <w:rPr>
          <w:rFonts w:eastAsia="Times New Roman" w:cstheme="minorHAnsi"/>
          <w:lang w:eastAsia="fr-FR"/>
        </w:rPr>
        <w:t xml:space="preserve">. Les micro- organismes et notamment les moisissures sont véhiculées par l’air. Toutes les surfaces entrant en contact avec l’aliment telles que les tables, bacs, ustensiles, tapis convoyeurs sont </w:t>
      </w:r>
      <w:r w:rsidR="003E4D49" w:rsidRPr="00690539">
        <w:rPr>
          <w:rFonts w:eastAsia="Times New Roman" w:cstheme="minorHAnsi"/>
          <w:lang w:eastAsia="fr-FR"/>
        </w:rPr>
        <w:t>également</w:t>
      </w:r>
      <w:r w:rsidRPr="00690539">
        <w:rPr>
          <w:rFonts w:eastAsia="Times New Roman" w:cstheme="minorHAnsi"/>
          <w:lang w:eastAsia="fr-FR"/>
        </w:rPr>
        <w:t xml:space="preserve"> des sources de contamination potentielles. D’autres facteurs au cours de la fabrication comme le temps d’attente ou le conditionnement vont favoriser leur contamination.</w:t>
      </w:r>
    </w:p>
    <w:p w14:paraId="7D6EB2F4" w14:textId="53D22738" w:rsidR="00690539" w:rsidRDefault="00690539" w:rsidP="00690539">
      <w:pPr>
        <w:shd w:val="clear" w:color="auto" w:fill="FFFFFF" w:themeFill="background1"/>
        <w:spacing w:before="100" w:beforeAutospacing="1" w:after="100" w:afterAutospacing="1" w:line="240" w:lineRule="auto"/>
        <w:rPr>
          <w:rFonts w:eastAsia="Times New Roman" w:cstheme="minorHAnsi"/>
          <w:lang w:eastAsia="fr-FR"/>
        </w:rPr>
      </w:pPr>
      <w:r w:rsidRPr="00690539">
        <w:rPr>
          <w:rFonts w:eastAsia="Times New Roman" w:cstheme="minorHAnsi"/>
          <w:lang w:eastAsia="fr-FR"/>
        </w:rPr>
        <w:t>De bonnes pratiques d’</w:t>
      </w:r>
      <w:r w:rsidR="003E4D49" w:rsidRPr="00690539">
        <w:rPr>
          <w:rFonts w:eastAsia="Times New Roman" w:cstheme="minorHAnsi"/>
          <w:lang w:eastAsia="fr-FR"/>
        </w:rPr>
        <w:t>hygiène</w:t>
      </w:r>
      <w:r w:rsidRPr="00690539">
        <w:rPr>
          <w:rFonts w:eastAsia="Times New Roman" w:cstheme="minorHAnsi"/>
          <w:lang w:eastAsia="fr-FR"/>
        </w:rPr>
        <w:t xml:space="preserve"> de fabrication sont donc requises afin d’</w:t>
      </w:r>
      <w:r w:rsidR="003E4D49" w:rsidRPr="00690539">
        <w:rPr>
          <w:rFonts w:eastAsia="Times New Roman" w:cstheme="minorHAnsi"/>
          <w:lang w:eastAsia="fr-FR"/>
        </w:rPr>
        <w:t>éliminer</w:t>
      </w:r>
      <w:r w:rsidRPr="00690539">
        <w:rPr>
          <w:rFonts w:eastAsia="Times New Roman" w:cstheme="minorHAnsi"/>
          <w:lang w:eastAsia="fr-FR"/>
        </w:rPr>
        <w:t xml:space="preserve"> au maximum la contamination des aliments en cours de fabrication. Ces bonnes pratiques concernent le personnel qui doit respecter des </w:t>
      </w:r>
      <w:r w:rsidR="003E4D49" w:rsidRPr="00690539">
        <w:rPr>
          <w:rFonts w:eastAsia="Times New Roman" w:cstheme="minorHAnsi"/>
          <w:lang w:eastAsia="fr-FR"/>
        </w:rPr>
        <w:t>procédures</w:t>
      </w:r>
      <w:r w:rsidRPr="00690539">
        <w:rPr>
          <w:rFonts w:eastAsia="Times New Roman" w:cstheme="minorHAnsi"/>
          <w:lang w:eastAsia="fr-FR"/>
        </w:rPr>
        <w:t xml:space="preserve"> strictes comme le lavage des mains, le port de protections appropriées telles que gants, charlottes, blouses. La </w:t>
      </w:r>
      <w:r w:rsidR="003E4D49" w:rsidRPr="00690539">
        <w:rPr>
          <w:rFonts w:eastAsia="Times New Roman" w:cstheme="minorHAnsi"/>
          <w:lang w:eastAsia="fr-FR"/>
        </w:rPr>
        <w:t>présence</w:t>
      </w:r>
      <w:r w:rsidRPr="00690539">
        <w:rPr>
          <w:rFonts w:eastAsia="Times New Roman" w:cstheme="minorHAnsi"/>
          <w:lang w:eastAsia="fr-FR"/>
        </w:rPr>
        <w:t xml:space="preserve"> de nuisibles (insectes, rongeurs) est </w:t>
      </w:r>
      <w:proofErr w:type="spellStart"/>
      <w:r w:rsidRPr="00690539">
        <w:rPr>
          <w:rFonts w:eastAsia="Times New Roman" w:cstheme="minorHAnsi"/>
          <w:lang w:eastAsia="fr-FR"/>
        </w:rPr>
        <w:t>a</w:t>
      </w:r>
      <w:proofErr w:type="spellEnd"/>
      <w:r w:rsidRPr="00690539">
        <w:rPr>
          <w:rFonts w:eastAsia="Times New Roman" w:cstheme="minorHAnsi"/>
          <w:lang w:eastAsia="fr-FR"/>
        </w:rPr>
        <w:t xml:space="preserve"> proscrire par des actions </w:t>
      </w:r>
      <w:r w:rsidR="003E4D49" w:rsidRPr="00690539">
        <w:rPr>
          <w:rFonts w:eastAsia="Times New Roman" w:cstheme="minorHAnsi"/>
          <w:lang w:eastAsia="fr-FR"/>
        </w:rPr>
        <w:t>préventives</w:t>
      </w:r>
      <w:r w:rsidRPr="00690539">
        <w:rPr>
          <w:rFonts w:eastAsia="Times New Roman" w:cstheme="minorHAnsi"/>
          <w:lang w:eastAsia="fr-FR"/>
        </w:rPr>
        <w:t xml:space="preserve"> pour </w:t>
      </w:r>
      <w:r w:rsidR="003E4D49" w:rsidRPr="00690539">
        <w:rPr>
          <w:rFonts w:eastAsia="Times New Roman" w:cstheme="minorHAnsi"/>
          <w:lang w:eastAsia="fr-FR"/>
        </w:rPr>
        <w:t>éviter</w:t>
      </w:r>
      <w:r w:rsidRPr="00690539">
        <w:rPr>
          <w:rFonts w:eastAsia="Times New Roman" w:cstheme="minorHAnsi"/>
          <w:lang w:eastAsia="fr-FR"/>
        </w:rPr>
        <w:t xml:space="preserve"> leur intrusion et si </w:t>
      </w:r>
      <w:r w:rsidR="003E4D49" w:rsidRPr="00690539">
        <w:rPr>
          <w:rFonts w:eastAsia="Times New Roman" w:cstheme="minorHAnsi"/>
          <w:lang w:eastAsia="fr-FR"/>
        </w:rPr>
        <w:t>nécessaire</w:t>
      </w:r>
      <w:r w:rsidRPr="00690539">
        <w:rPr>
          <w:rFonts w:eastAsia="Times New Roman" w:cstheme="minorHAnsi"/>
          <w:lang w:eastAsia="fr-FR"/>
        </w:rPr>
        <w:t xml:space="preserve"> </w:t>
      </w:r>
      <w:proofErr w:type="spellStart"/>
      <w:r w:rsidRPr="00690539">
        <w:rPr>
          <w:rFonts w:eastAsia="Times New Roman" w:cstheme="minorHAnsi"/>
          <w:lang w:eastAsia="fr-FR"/>
        </w:rPr>
        <w:t>a</w:t>
      </w:r>
      <w:proofErr w:type="spellEnd"/>
      <w:r w:rsidRPr="00690539">
        <w:rPr>
          <w:rFonts w:eastAsia="Times New Roman" w:cstheme="minorHAnsi"/>
          <w:lang w:eastAsia="fr-FR"/>
        </w:rPr>
        <w:t xml:space="preserve"> l’aide de traitements chimiques. La contamination par l’air peut </w:t>
      </w:r>
      <w:r w:rsidR="003E4D49" w:rsidRPr="00690539">
        <w:rPr>
          <w:rFonts w:eastAsia="Times New Roman" w:cstheme="minorHAnsi"/>
          <w:lang w:eastAsia="fr-FR"/>
        </w:rPr>
        <w:t>être</w:t>
      </w:r>
      <w:r w:rsidRPr="00690539">
        <w:rPr>
          <w:rFonts w:eastAsia="Times New Roman" w:cstheme="minorHAnsi"/>
          <w:lang w:eastAsia="fr-FR"/>
        </w:rPr>
        <w:t xml:space="preserve"> </w:t>
      </w:r>
      <w:r w:rsidR="003E4D49" w:rsidRPr="00690539">
        <w:rPr>
          <w:rFonts w:eastAsia="Times New Roman" w:cstheme="minorHAnsi"/>
          <w:lang w:eastAsia="fr-FR"/>
        </w:rPr>
        <w:t>limitée</w:t>
      </w:r>
      <w:r w:rsidRPr="00690539">
        <w:rPr>
          <w:rFonts w:eastAsia="Times New Roman" w:cstheme="minorHAnsi"/>
          <w:lang w:eastAsia="fr-FR"/>
        </w:rPr>
        <w:t xml:space="preserve"> par une gestion des flux et des sens de circulation dans l’entreprise, telle que la marche en avant. Pour les produits </w:t>
      </w:r>
      <w:r w:rsidR="003E4D49" w:rsidRPr="00690539">
        <w:rPr>
          <w:rFonts w:eastAsia="Times New Roman" w:cstheme="minorHAnsi"/>
          <w:lang w:eastAsia="fr-FR"/>
        </w:rPr>
        <w:t>très</w:t>
      </w:r>
      <w:r w:rsidRPr="00690539">
        <w:rPr>
          <w:rFonts w:eastAsia="Times New Roman" w:cstheme="minorHAnsi"/>
          <w:lang w:eastAsia="fr-FR"/>
        </w:rPr>
        <w:t xml:space="preserve"> sensibles, les conditionnements en salle blanche ou sous flux laminaire peuvent </w:t>
      </w:r>
      <w:r w:rsidR="003E4D49" w:rsidRPr="00690539">
        <w:rPr>
          <w:rFonts w:eastAsia="Times New Roman" w:cstheme="minorHAnsi"/>
          <w:lang w:eastAsia="fr-FR"/>
        </w:rPr>
        <w:t>être</w:t>
      </w:r>
      <w:r w:rsidRPr="00690539">
        <w:rPr>
          <w:rFonts w:eastAsia="Times New Roman" w:cstheme="minorHAnsi"/>
          <w:lang w:eastAsia="fr-FR"/>
        </w:rPr>
        <w:t xml:space="preserve"> </w:t>
      </w:r>
      <w:r w:rsidR="003E4D49" w:rsidRPr="00690539">
        <w:rPr>
          <w:rFonts w:eastAsia="Times New Roman" w:cstheme="minorHAnsi"/>
          <w:lang w:eastAsia="fr-FR"/>
        </w:rPr>
        <w:t>nécessaires</w:t>
      </w:r>
      <w:r w:rsidRPr="00690539">
        <w:rPr>
          <w:rFonts w:eastAsia="Times New Roman" w:cstheme="minorHAnsi"/>
          <w:lang w:eastAsia="fr-FR"/>
        </w:rPr>
        <w:t xml:space="preserve">. Pour </w:t>
      </w:r>
      <w:r w:rsidR="003E4D49" w:rsidRPr="00690539">
        <w:rPr>
          <w:rFonts w:eastAsia="Times New Roman" w:cstheme="minorHAnsi"/>
          <w:lang w:eastAsia="fr-FR"/>
        </w:rPr>
        <w:t>le matériel</w:t>
      </w:r>
      <w:r w:rsidRPr="00690539">
        <w:rPr>
          <w:rFonts w:eastAsia="Times New Roman" w:cstheme="minorHAnsi"/>
          <w:lang w:eastAsia="fr-FR"/>
        </w:rPr>
        <w:t xml:space="preserve">, des </w:t>
      </w:r>
      <w:r w:rsidR="003E4D49" w:rsidRPr="00690539">
        <w:rPr>
          <w:rFonts w:eastAsia="Times New Roman" w:cstheme="minorHAnsi"/>
          <w:lang w:eastAsia="fr-FR"/>
        </w:rPr>
        <w:t>procédures</w:t>
      </w:r>
      <w:r w:rsidRPr="00690539">
        <w:rPr>
          <w:rFonts w:eastAsia="Times New Roman" w:cstheme="minorHAnsi"/>
          <w:lang w:eastAsia="fr-FR"/>
        </w:rPr>
        <w:t xml:space="preserve"> de nettoyage et </w:t>
      </w:r>
      <w:r w:rsidR="003E4D49" w:rsidRPr="00690539">
        <w:rPr>
          <w:rFonts w:eastAsia="Times New Roman" w:cstheme="minorHAnsi"/>
          <w:lang w:eastAsia="fr-FR"/>
        </w:rPr>
        <w:t>désinfection</w:t>
      </w:r>
      <w:r w:rsidRPr="00690539">
        <w:rPr>
          <w:rFonts w:eastAsia="Times New Roman" w:cstheme="minorHAnsi"/>
          <w:lang w:eastAsia="fr-FR"/>
        </w:rPr>
        <w:t xml:space="preserve"> doivent </w:t>
      </w:r>
      <w:r w:rsidR="003E4D49" w:rsidRPr="00690539">
        <w:rPr>
          <w:rFonts w:eastAsia="Times New Roman" w:cstheme="minorHAnsi"/>
          <w:lang w:eastAsia="fr-FR"/>
        </w:rPr>
        <w:t>être</w:t>
      </w:r>
      <w:r w:rsidRPr="00690539">
        <w:rPr>
          <w:rFonts w:eastAsia="Times New Roman" w:cstheme="minorHAnsi"/>
          <w:lang w:eastAsia="fr-FR"/>
        </w:rPr>
        <w:t xml:space="preserve"> mises en </w:t>
      </w:r>
      <w:r w:rsidR="003E4D49" w:rsidRPr="00690539">
        <w:rPr>
          <w:rFonts w:eastAsia="Times New Roman" w:cstheme="minorHAnsi"/>
          <w:lang w:eastAsia="fr-FR"/>
        </w:rPr>
        <w:t>œuvre</w:t>
      </w:r>
      <w:r w:rsidRPr="00690539">
        <w:rPr>
          <w:rFonts w:eastAsia="Times New Roman" w:cstheme="minorHAnsi"/>
          <w:lang w:eastAsia="fr-FR"/>
        </w:rPr>
        <w:t xml:space="preserve"> et leur </w:t>
      </w:r>
      <w:r w:rsidR="003E4D49" w:rsidRPr="00690539">
        <w:rPr>
          <w:rFonts w:eastAsia="Times New Roman" w:cstheme="minorHAnsi"/>
          <w:lang w:eastAsia="fr-FR"/>
        </w:rPr>
        <w:t>efficacité</w:t>
      </w:r>
      <w:r w:rsidRPr="00690539">
        <w:rPr>
          <w:rFonts w:eastAsia="Times New Roman" w:cstheme="minorHAnsi"/>
          <w:lang w:eastAsia="fr-FR"/>
        </w:rPr>
        <w:t xml:space="preserve"> </w:t>
      </w:r>
      <w:r w:rsidR="003E4D49" w:rsidRPr="00690539">
        <w:rPr>
          <w:rFonts w:eastAsia="Times New Roman" w:cstheme="minorHAnsi"/>
          <w:lang w:eastAsia="fr-FR"/>
        </w:rPr>
        <w:t>validée</w:t>
      </w:r>
      <w:r w:rsidRPr="00690539">
        <w:rPr>
          <w:rFonts w:eastAsia="Times New Roman" w:cstheme="minorHAnsi"/>
          <w:lang w:eastAsia="fr-FR"/>
        </w:rPr>
        <w:t xml:space="preserve">. Enfin, une bonne conception des </w:t>
      </w:r>
      <w:r w:rsidR="003E4D49" w:rsidRPr="00690539">
        <w:rPr>
          <w:rFonts w:eastAsia="Times New Roman" w:cstheme="minorHAnsi"/>
          <w:lang w:eastAsia="fr-FR"/>
        </w:rPr>
        <w:t>équipements</w:t>
      </w:r>
      <w:r w:rsidRPr="00690539">
        <w:rPr>
          <w:rFonts w:eastAsia="Times New Roman" w:cstheme="minorHAnsi"/>
          <w:lang w:eastAsia="fr-FR"/>
        </w:rPr>
        <w:t xml:space="preserve"> et des installations contribue </w:t>
      </w:r>
      <w:proofErr w:type="spellStart"/>
      <w:r w:rsidRPr="00690539">
        <w:rPr>
          <w:rFonts w:eastAsia="Times New Roman" w:cstheme="minorHAnsi"/>
          <w:lang w:eastAsia="fr-FR"/>
        </w:rPr>
        <w:t>a</w:t>
      </w:r>
      <w:proofErr w:type="spellEnd"/>
      <w:r w:rsidRPr="00690539">
        <w:rPr>
          <w:rFonts w:eastAsia="Times New Roman" w:cstheme="minorHAnsi"/>
          <w:lang w:eastAsia="fr-FR"/>
        </w:rPr>
        <w:t xml:space="preserve"> limiter la contamination des aliments en cours de </w:t>
      </w:r>
      <w:r w:rsidR="003E4D49" w:rsidRPr="00690539">
        <w:rPr>
          <w:rFonts w:eastAsia="Times New Roman" w:cstheme="minorHAnsi"/>
          <w:lang w:eastAsia="fr-FR"/>
        </w:rPr>
        <w:t>procédé</w:t>
      </w:r>
      <w:r w:rsidRPr="00690539">
        <w:rPr>
          <w:rFonts w:eastAsia="Times New Roman" w:cstheme="minorHAnsi"/>
          <w:lang w:eastAsia="fr-FR"/>
        </w:rPr>
        <w:t>.</w:t>
      </w:r>
    </w:p>
    <w:p w14:paraId="137D7B2A" w14:textId="4FEAC051" w:rsidR="00690539" w:rsidRPr="00690539" w:rsidRDefault="00690539" w:rsidP="00690539">
      <w:pPr>
        <w:tabs>
          <w:tab w:val="left" w:pos="6555"/>
        </w:tabs>
        <w:rPr>
          <w:rFonts w:eastAsia="Times New Roman" w:cstheme="minorHAnsi"/>
          <w:lang w:eastAsia="fr-FR"/>
        </w:rPr>
      </w:pPr>
      <w:r>
        <w:rPr>
          <w:rFonts w:eastAsia="Times New Roman" w:cstheme="minorHAnsi"/>
          <w:lang w:eastAsia="fr-FR"/>
        </w:rPr>
        <w:tab/>
      </w:r>
    </w:p>
    <w:p w14:paraId="1AD42A49" w14:textId="1EA33D4D" w:rsidR="00690539" w:rsidRPr="00690539" w:rsidRDefault="00690539" w:rsidP="00690539">
      <w:pPr>
        <w:shd w:val="clear" w:color="auto" w:fill="FFFFFF" w:themeFill="background1"/>
        <w:spacing w:before="100" w:beforeAutospacing="1" w:after="100" w:afterAutospacing="1" w:line="240" w:lineRule="auto"/>
        <w:rPr>
          <w:rFonts w:eastAsia="Times New Roman" w:cstheme="minorHAnsi"/>
          <w:lang w:eastAsia="fr-FR"/>
        </w:rPr>
      </w:pPr>
      <w:r w:rsidRPr="00690539">
        <w:rPr>
          <w:rFonts w:eastAsia="Times New Roman" w:cstheme="minorHAnsi"/>
          <w:lang w:eastAsia="fr-FR"/>
        </w:rPr>
        <w:lastRenderedPageBreak/>
        <w:t xml:space="preserve">Focalisons-nous maintenant sur les surfaces et les </w:t>
      </w:r>
      <w:r w:rsidR="003E4D49" w:rsidRPr="00690539">
        <w:rPr>
          <w:rFonts w:eastAsia="Times New Roman" w:cstheme="minorHAnsi"/>
          <w:lang w:eastAsia="fr-FR"/>
        </w:rPr>
        <w:t>matériels</w:t>
      </w:r>
      <w:r w:rsidRPr="00690539">
        <w:rPr>
          <w:rFonts w:eastAsia="Times New Roman" w:cstheme="minorHAnsi"/>
          <w:lang w:eastAsia="fr-FR"/>
        </w:rPr>
        <w:t xml:space="preserve"> qui </w:t>
      </w:r>
      <w:r w:rsidR="00C16926" w:rsidRPr="00690539">
        <w:rPr>
          <w:rFonts w:eastAsia="Times New Roman" w:cstheme="minorHAnsi"/>
          <w:lang w:eastAsia="fr-FR"/>
        </w:rPr>
        <w:t>représentent</w:t>
      </w:r>
      <w:r w:rsidRPr="00690539">
        <w:rPr>
          <w:rFonts w:eastAsia="Times New Roman" w:cstheme="minorHAnsi"/>
          <w:lang w:eastAsia="fr-FR"/>
        </w:rPr>
        <w:t xml:space="preserve"> une source importante de contamination et nécessitent des actions </w:t>
      </w:r>
      <w:r w:rsidR="00C16926" w:rsidRPr="00690539">
        <w:rPr>
          <w:rFonts w:eastAsia="Times New Roman" w:cstheme="minorHAnsi"/>
          <w:lang w:eastAsia="fr-FR"/>
        </w:rPr>
        <w:t>préventives</w:t>
      </w:r>
      <w:r w:rsidRPr="00690539">
        <w:rPr>
          <w:rFonts w:eastAsia="Times New Roman" w:cstheme="minorHAnsi"/>
          <w:lang w:eastAsia="fr-FR"/>
        </w:rPr>
        <w:t xml:space="preserve">. Les micro-organismes provenant des </w:t>
      </w:r>
      <w:r w:rsidR="00C16926" w:rsidRPr="00690539">
        <w:rPr>
          <w:rFonts w:eastAsia="Times New Roman" w:cstheme="minorHAnsi"/>
          <w:lang w:eastAsia="fr-FR"/>
        </w:rPr>
        <w:t>matières</w:t>
      </w:r>
      <w:r w:rsidRPr="00690539">
        <w:rPr>
          <w:rFonts w:eastAsia="Times New Roman" w:cstheme="minorHAnsi"/>
          <w:lang w:eastAsia="fr-FR"/>
        </w:rPr>
        <w:t xml:space="preserve"> </w:t>
      </w:r>
      <w:r w:rsidR="00C16926" w:rsidRPr="00690539">
        <w:rPr>
          <w:rFonts w:eastAsia="Times New Roman" w:cstheme="minorHAnsi"/>
          <w:lang w:eastAsia="fr-FR"/>
        </w:rPr>
        <w:t>premières</w:t>
      </w:r>
      <w:r w:rsidRPr="00690539">
        <w:rPr>
          <w:rFonts w:eastAsia="Times New Roman" w:cstheme="minorHAnsi"/>
          <w:lang w:eastAsia="fr-FR"/>
        </w:rPr>
        <w:t xml:space="preserve">, des </w:t>
      </w:r>
      <w:r w:rsidR="00C16926" w:rsidRPr="00690539">
        <w:rPr>
          <w:rFonts w:eastAsia="Times New Roman" w:cstheme="minorHAnsi"/>
          <w:lang w:eastAsia="fr-FR"/>
        </w:rPr>
        <w:t>ingrédients</w:t>
      </w:r>
      <w:r w:rsidRPr="00690539">
        <w:rPr>
          <w:rFonts w:eastAsia="Times New Roman" w:cstheme="minorHAnsi"/>
          <w:lang w:eastAsia="fr-FR"/>
        </w:rPr>
        <w:t xml:space="preserve">, du personnel, de l’air, de l’eau peuvent se </w:t>
      </w:r>
      <w:r w:rsidR="00C16926" w:rsidRPr="00690539">
        <w:rPr>
          <w:rFonts w:eastAsia="Times New Roman" w:cstheme="minorHAnsi"/>
          <w:lang w:eastAsia="fr-FR"/>
        </w:rPr>
        <w:t>déposer</w:t>
      </w:r>
      <w:r w:rsidRPr="00690539">
        <w:rPr>
          <w:rFonts w:eastAsia="Times New Roman" w:cstheme="minorHAnsi"/>
          <w:lang w:eastAsia="fr-FR"/>
        </w:rPr>
        <w:t xml:space="preserve"> et se fixer aux surfaces, y su</w:t>
      </w:r>
      <w:r w:rsidR="00C16926">
        <w:rPr>
          <w:rFonts w:eastAsia="Times New Roman" w:cstheme="minorHAnsi"/>
          <w:lang w:eastAsia="fr-FR"/>
        </w:rPr>
        <w:t>rv</w:t>
      </w:r>
      <w:r w:rsidRPr="00690539">
        <w:rPr>
          <w:rFonts w:eastAsia="Times New Roman" w:cstheme="minorHAnsi"/>
          <w:lang w:eastAsia="fr-FR"/>
        </w:rPr>
        <w:t xml:space="preserve">ivre et parfois s’y multiplier. Les </w:t>
      </w:r>
      <w:r w:rsidR="00C16926" w:rsidRPr="00690539">
        <w:rPr>
          <w:rFonts w:eastAsia="Times New Roman" w:cstheme="minorHAnsi"/>
          <w:lang w:eastAsia="fr-FR"/>
        </w:rPr>
        <w:t>procédures</w:t>
      </w:r>
      <w:r w:rsidRPr="00690539">
        <w:rPr>
          <w:rFonts w:eastAsia="Times New Roman" w:cstheme="minorHAnsi"/>
          <w:lang w:eastAsia="fr-FR"/>
        </w:rPr>
        <w:t xml:space="preserve"> de nettoyage/ désinfection sont donc incontournables en entreprise. Le nettoyage consiste à enlever les salissures et </w:t>
      </w:r>
      <w:r w:rsidR="00C16926" w:rsidRPr="00690539">
        <w:rPr>
          <w:rFonts w:eastAsia="Times New Roman" w:cstheme="minorHAnsi"/>
          <w:lang w:eastAsia="fr-FR"/>
        </w:rPr>
        <w:t>matières</w:t>
      </w:r>
      <w:r w:rsidRPr="00690539">
        <w:rPr>
          <w:rFonts w:eastAsia="Times New Roman" w:cstheme="minorHAnsi"/>
          <w:lang w:eastAsia="fr-FR"/>
        </w:rPr>
        <w:t xml:space="preserve"> organiques qui favorisent l’adhésion des micro-organismes aux surfaces et leur croissance. La désinfection vise </w:t>
      </w:r>
      <w:proofErr w:type="spellStart"/>
      <w:r w:rsidRPr="00690539">
        <w:rPr>
          <w:rFonts w:eastAsia="Times New Roman" w:cstheme="minorHAnsi"/>
          <w:lang w:eastAsia="fr-FR"/>
        </w:rPr>
        <w:t>a</w:t>
      </w:r>
      <w:proofErr w:type="spellEnd"/>
      <w:r w:rsidRPr="00690539">
        <w:rPr>
          <w:rFonts w:eastAsia="Times New Roman" w:cstheme="minorHAnsi"/>
          <w:lang w:eastAsia="fr-FR"/>
        </w:rPr>
        <w:t xml:space="preserve"> détruire les micro-organismes. Les solutions utilisées doivent </w:t>
      </w:r>
      <w:r w:rsidR="00C16926" w:rsidRPr="00690539">
        <w:rPr>
          <w:rFonts w:eastAsia="Times New Roman" w:cstheme="minorHAnsi"/>
          <w:lang w:eastAsia="fr-FR"/>
        </w:rPr>
        <w:t>être</w:t>
      </w:r>
      <w:r w:rsidRPr="00690539">
        <w:rPr>
          <w:rFonts w:eastAsia="Times New Roman" w:cstheme="minorHAnsi"/>
          <w:lang w:eastAsia="fr-FR"/>
        </w:rPr>
        <w:t xml:space="preserve"> autorisées par la législation en vigueur et le plus souvent rincées pour éviter la présence de résidus </w:t>
      </w:r>
      <w:r w:rsidR="00C16926" w:rsidRPr="00690539">
        <w:rPr>
          <w:rFonts w:eastAsia="Times New Roman" w:cstheme="minorHAnsi"/>
          <w:lang w:eastAsia="fr-FR"/>
        </w:rPr>
        <w:t>chroniques</w:t>
      </w:r>
      <w:r w:rsidRPr="00690539">
        <w:rPr>
          <w:rFonts w:eastAsia="Times New Roman" w:cstheme="minorHAnsi"/>
          <w:lang w:eastAsia="fr-FR"/>
        </w:rPr>
        <w:t xml:space="preserve"> sur les aliments. Le nettoyage doit </w:t>
      </w:r>
      <w:r w:rsidR="00C16926" w:rsidRPr="00690539">
        <w:rPr>
          <w:rFonts w:eastAsia="Times New Roman" w:cstheme="minorHAnsi"/>
          <w:lang w:eastAsia="fr-FR"/>
        </w:rPr>
        <w:t>être</w:t>
      </w:r>
      <w:r w:rsidRPr="00690539">
        <w:rPr>
          <w:rFonts w:eastAsia="Times New Roman" w:cstheme="minorHAnsi"/>
          <w:lang w:eastAsia="fr-FR"/>
        </w:rPr>
        <w:t xml:space="preserve"> pratiqué avant la désinfection et les cycles de nettoyage et désinfection doivent </w:t>
      </w:r>
      <w:r w:rsidR="00C16926" w:rsidRPr="00690539">
        <w:rPr>
          <w:rFonts w:eastAsia="Times New Roman" w:cstheme="minorHAnsi"/>
          <w:lang w:eastAsia="fr-FR"/>
        </w:rPr>
        <w:t>être</w:t>
      </w:r>
      <w:r w:rsidRPr="00690539">
        <w:rPr>
          <w:rFonts w:eastAsia="Times New Roman" w:cstheme="minorHAnsi"/>
          <w:lang w:eastAsia="fr-FR"/>
        </w:rPr>
        <w:t xml:space="preserve"> réalisés </w:t>
      </w:r>
      <w:r w:rsidR="00C16926" w:rsidRPr="00690539">
        <w:rPr>
          <w:rFonts w:eastAsia="Times New Roman" w:cstheme="minorHAnsi"/>
          <w:lang w:eastAsia="fr-FR"/>
        </w:rPr>
        <w:t>régulièrement</w:t>
      </w:r>
      <w:r w:rsidRPr="00690539">
        <w:rPr>
          <w:rFonts w:eastAsia="Times New Roman" w:cstheme="minorHAnsi"/>
          <w:lang w:eastAsia="fr-FR"/>
        </w:rPr>
        <w:t xml:space="preserve"> et avec une fréquence appropriée pour éviter la formation de niches propices au développement des microorganismes.</w:t>
      </w:r>
    </w:p>
    <w:p w14:paraId="5866FEDF" w14:textId="3D3C3BF4" w:rsidR="00690539" w:rsidRPr="00690539" w:rsidRDefault="00690539" w:rsidP="00690539">
      <w:pPr>
        <w:shd w:val="clear" w:color="auto" w:fill="FFFFFF" w:themeFill="background1"/>
        <w:spacing w:before="100" w:beforeAutospacing="1" w:after="100" w:afterAutospacing="1" w:line="240" w:lineRule="auto"/>
        <w:rPr>
          <w:rFonts w:eastAsia="Times New Roman" w:cstheme="minorHAnsi"/>
          <w:lang w:eastAsia="fr-FR"/>
        </w:rPr>
      </w:pPr>
      <w:r w:rsidRPr="00690539">
        <w:rPr>
          <w:rFonts w:eastAsia="Times New Roman" w:cstheme="minorHAnsi"/>
          <w:lang w:eastAsia="fr-FR"/>
        </w:rPr>
        <w:t xml:space="preserve">Certaines zones clans les matériels peuvent </w:t>
      </w:r>
      <w:r w:rsidR="00C16926" w:rsidRPr="00690539">
        <w:rPr>
          <w:rFonts w:eastAsia="Times New Roman" w:cstheme="minorHAnsi"/>
          <w:lang w:eastAsia="fr-FR"/>
        </w:rPr>
        <w:t>être</w:t>
      </w:r>
      <w:r w:rsidRPr="00690539">
        <w:rPr>
          <w:rFonts w:eastAsia="Times New Roman" w:cstheme="minorHAnsi"/>
          <w:lang w:eastAsia="fr-FR"/>
        </w:rPr>
        <w:t xml:space="preserve"> </w:t>
      </w:r>
      <w:r w:rsidR="00C16926">
        <w:rPr>
          <w:rFonts w:eastAsia="Times New Roman" w:cstheme="minorHAnsi"/>
          <w:lang w:eastAsia="fr-FR"/>
        </w:rPr>
        <w:t>d</w:t>
      </w:r>
      <w:r w:rsidRPr="00690539">
        <w:rPr>
          <w:rFonts w:eastAsia="Times New Roman" w:cstheme="minorHAnsi"/>
          <w:lang w:eastAsia="fr-FR"/>
        </w:rPr>
        <w:t xml:space="preserve">ifficilement nettoyables : les micro- organismes s’y accumulent et peuvent former des biofilms qui sont une forme de survie et de résistance dans un environnement hostile. Ces biofilms peuvent devenir </w:t>
      </w:r>
      <w:r w:rsidR="00C16926" w:rsidRPr="00690539">
        <w:rPr>
          <w:rFonts w:eastAsia="Times New Roman" w:cstheme="minorHAnsi"/>
          <w:lang w:eastAsia="fr-FR"/>
        </w:rPr>
        <w:t>eux-mêmes</w:t>
      </w:r>
      <w:r w:rsidRPr="00690539">
        <w:rPr>
          <w:rFonts w:eastAsia="Times New Roman" w:cstheme="minorHAnsi"/>
          <w:lang w:eastAsia="fr-FR"/>
        </w:rPr>
        <w:t xml:space="preserve"> des sources de contamination des aliments. La conception et l’installati0n hygiénique des équipements consistent </w:t>
      </w:r>
      <w:proofErr w:type="spellStart"/>
      <w:r w:rsidRPr="00690539">
        <w:rPr>
          <w:rFonts w:eastAsia="Times New Roman" w:cstheme="minorHAnsi"/>
          <w:lang w:eastAsia="fr-FR"/>
        </w:rPr>
        <w:t>a</w:t>
      </w:r>
      <w:proofErr w:type="spellEnd"/>
      <w:r w:rsidRPr="00690539">
        <w:rPr>
          <w:rFonts w:eastAsia="Times New Roman" w:cstheme="minorHAnsi"/>
          <w:lang w:eastAsia="fr-FR"/>
        </w:rPr>
        <w:t xml:space="preserve"> éviter les zones de stagnation des salissures et l’encrassement et </w:t>
      </w:r>
      <w:proofErr w:type="spellStart"/>
      <w:r w:rsidRPr="00690539">
        <w:rPr>
          <w:rFonts w:eastAsia="Times New Roman" w:cstheme="minorHAnsi"/>
          <w:lang w:eastAsia="fr-FR"/>
        </w:rPr>
        <w:t>a</w:t>
      </w:r>
      <w:proofErr w:type="spellEnd"/>
      <w:r w:rsidRPr="00690539">
        <w:rPr>
          <w:rFonts w:eastAsia="Times New Roman" w:cstheme="minorHAnsi"/>
          <w:lang w:eastAsia="fr-FR"/>
        </w:rPr>
        <w:t xml:space="preserve"> faciliter les opérations de nettoyage et désinfection. La conception hygiénique des équipements permet également de limiter la pénibilité du nettoyage, de réduire la consommation de produits chimiques et d’eau et la corrosion du matérie</w:t>
      </w:r>
      <w:r w:rsidR="00C16926">
        <w:rPr>
          <w:rFonts w:eastAsia="Times New Roman" w:cstheme="minorHAnsi"/>
          <w:lang w:eastAsia="fr-FR"/>
        </w:rPr>
        <w:t>l.</w:t>
      </w:r>
    </w:p>
    <w:p w14:paraId="49099C27" w14:textId="632E607D" w:rsidR="00816B04" w:rsidRDefault="009B5A14" w:rsidP="00816B04">
      <w:pPr>
        <w:spacing w:after="0" w:line="240" w:lineRule="auto"/>
        <w:rPr>
          <w:rFonts w:eastAsia="KuenstlerScript Black" w:cstheme="minorHAnsi"/>
          <w:b/>
          <w:bCs/>
          <w:sz w:val="24"/>
          <w:szCs w:val="24"/>
          <w:lang w:eastAsia="fr-FR"/>
        </w:rPr>
      </w:pPr>
      <w:r w:rsidRPr="009B5A14">
        <w:rPr>
          <w:rFonts w:eastAsia="KuenstlerScript Black" w:cstheme="minorHAnsi"/>
          <w:b/>
          <w:bCs/>
          <w:sz w:val="24"/>
          <w:szCs w:val="24"/>
          <w:lang w:eastAsia="fr-FR"/>
        </w:rPr>
        <w:t xml:space="preserve">En complément : arbre de Décision du Codex Alimentarius pour la détermination des CCP </w:t>
      </w:r>
      <w:r>
        <w:rPr>
          <w:rFonts w:eastAsia="KuenstlerScript Black" w:cstheme="minorHAnsi"/>
          <w:b/>
          <w:bCs/>
          <w:sz w:val="24"/>
          <w:szCs w:val="24"/>
          <w:lang w:eastAsia="fr-FR"/>
        </w:rPr>
        <w:t xml:space="preserve">« cliquez sur </w:t>
      </w:r>
      <w:proofErr w:type="gramStart"/>
      <w:r>
        <w:rPr>
          <w:rFonts w:eastAsia="KuenstlerScript Black" w:cstheme="minorHAnsi"/>
          <w:b/>
          <w:bCs/>
          <w:sz w:val="24"/>
          <w:szCs w:val="24"/>
          <w:lang w:eastAsia="fr-FR"/>
        </w:rPr>
        <w:t xml:space="preserve">les </w:t>
      </w:r>
      <w:r w:rsidRPr="009B5A14">
        <w:rPr>
          <w:rFonts w:eastAsia="KuenstlerScript Black" w:cstheme="minorHAnsi"/>
          <w:b/>
          <w:bCs/>
          <w:sz w:val="24"/>
          <w:szCs w:val="24"/>
          <w:lang w:eastAsia="fr-FR"/>
        </w:rPr>
        <w:t xml:space="preserve"> images</w:t>
      </w:r>
      <w:proofErr w:type="gramEnd"/>
      <w:r>
        <w:rPr>
          <w:rFonts w:eastAsia="KuenstlerScript Black" w:cstheme="minorHAnsi"/>
          <w:b/>
          <w:bCs/>
          <w:sz w:val="24"/>
          <w:szCs w:val="24"/>
          <w:lang w:eastAsia="fr-FR"/>
        </w:rPr>
        <w:t> »</w:t>
      </w:r>
    </w:p>
    <w:p w14:paraId="6BA9B019" w14:textId="7C2D02EB" w:rsidR="009B5A14" w:rsidRDefault="002E7FEA" w:rsidP="00816B04">
      <w:pPr>
        <w:spacing w:after="0" w:line="240" w:lineRule="auto"/>
        <w:rPr>
          <w:rFonts w:eastAsia="KuenstlerScript Black" w:cstheme="minorHAnsi"/>
          <w:lang w:eastAsia="fr-FR"/>
        </w:rPr>
      </w:pPr>
      <w:hyperlink r:id="rId9" w:history="1">
        <w:r w:rsidR="009B5A14" w:rsidRPr="00C67E79">
          <w:rPr>
            <w:rStyle w:val="Lienhypertexte"/>
            <w:rFonts w:eastAsia="KuenstlerScript Black" w:cstheme="minorHAnsi"/>
            <w:lang w:eastAsia="fr-FR"/>
          </w:rPr>
          <w:t>https://www.google.com/search?q=arbre+de+D%C3%A9cision+du+Codex+Alimentarius+pour+la+d%C3%A9termination+des+CCP&amp;client=firefox-b-d&amp;source=lnms&amp;tbm=isch&amp;sa=X&amp;ved=2ahUKEwi4ioWlhsXmAhWPUMAKHeN6AS8Q_AUoAnoECAsQBA&amp;biw=1440&amp;bih=786</w:t>
        </w:r>
      </w:hyperlink>
      <w:r w:rsidR="009B5A14">
        <w:rPr>
          <w:rFonts w:eastAsia="KuenstlerScript Black" w:cstheme="minorHAnsi"/>
          <w:lang w:eastAsia="fr-FR"/>
        </w:rPr>
        <w:t xml:space="preserve">   </w:t>
      </w:r>
    </w:p>
    <w:p w14:paraId="65D5EA01" w14:textId="5A7F1349" w:rsidR="002B222C" w:rsidRDefault="002B222C" w:rsidP="00816B04">
      <w:pPr>
        <w:spacing w:after="0" w:line="240" w:lineRule="auto"/>
        <w:rPr>
          <w:rFonts w:eastAsia="KuenstlerScript Black" w:cstheme="minorHAnsi"/>
          <w:lang w:eastAsia="fr-FR"/>
        </w:rPr>
      </w:pPr>
    </w:p>
    <w:p w14:paraId="7F194636" w14:textId="77777777" w:rsidR="002B222C" w:rsidRPr="002B222C" w:rsidRDefault="002B222C" w:rsidP="002B222C">
      <w:pPr>
        <w:spacing w:after="0" w:line="240" w:lineRule="auto"/>
        <w:rPr>
          <w:rFonts w:eastAsia="Times New Roman" w:cstheme="minorHAnsi"/>
          <w:lang w:eastAsia="fr-FR"/>
        </w:rPr>
      </w:pPr>
      <w:r w:rsidRPr="002B222C">
        <w:rPr>
          <w:rFonts w:eastAsia="Times New Roman" w:cstheme="minorHAnsi"/>
          <w:lang w:eastAsia="fr-FR"/>
        </w:rPr>
        <w:t xml:space="preserve">12 novembre 2019 </w:t>
      </w:r>
    </w:p>
    <w:p w14:paraId="07A7774A" w14:textId="0B14D072" w:rsidR="002B222C" w:rsidRPr="002B222C" w:rsidRDefault="002B222C" w:rsidP="002B222C">
      <w:pPr>
        <w:spacing w:after="0" w:line="240" w:lineRule="auto"/>
        <w:rPr>
          <w:rFonts w:eastAsia="Times New Roman" w:cstheme="minorHAnsi"/>
          <w:lang w:eastAsia="fr-FR"/>
        </w:rPr>
      </w:pPr>
      <w:r w:rsidRPr="002B222C">
        <w:rPr>
          <w:rFonts w:eastAsia="Times New Roman" w:cstheme="minorHAnsi"/>
          <w:u w:val="single"/>
          <w:lang w:eastAsia="fr-FR"/>
        </w:rPr>
        <w:t>Les 5M : qu’est-ce que c’est ?</w:t>
      </w:r>
      <w:r w:rsidRPr="002B222C">
        <w:rPr>
          <w:rFonts w:eastAsia="Times New Roman" w:cstheme="minorHAnsi"/>
          <w:lang w:eastAsia="fr-FR"/>
        </w:rPr>
        <w:t xml:space="preserve">      </w:t>
      </w:r>
      <w:hyperlink r:id="rId10" w:history="1">
        <w:r w:rsidRPr="00A07C00">
          <w:rPr>
            <w:rStyle w:val="Lienhypertexte"/>
            <w:rFonts w:eastAsia="Times New Roman" w:cstheme="minorHAnsi"/>
            <w:lang w:eastAsia="fr-FR"/>
          </w:rPr>
          <w:t>https://www.jasconsulting.fr/</w:t>
        </w:r>
      </w:hyperlink>
      <w:r>
        <w:rPr>
          <w:rFonts w:eastAsia="Times New Roman" w:cstheme="minorHAnsi"/>
          <w:lang w:eastAsia="fr-FR"/>
        </w:rPr>
        <w:t xml:space="preserve">  </w:t>
      </w:r>
    </w:p>
    <w:p w14:paraId="3E97F420" w14:textId="77777777" w:rsidR="002B222C" w:rsidRPr="002B222C" w:rsidRDefault="002B222C" w:rsidP="002B222C">
      <w:pPr>
        <w:spacing w:before="100" w:beforeAutospacing="1" w:after="100" w:afterAutospacing="1" w:line="240" w:lineRule="auto"/>
        <w:rPr>
          <w:rFonts w:eastAsia="Times New Roman" w:cstheme="minorHAnsi"/>
          <w:lang w:eastAsia="fr-FR"/>
        </w:rPr>
      </w:pPr>
      <w:r w:rsidRPr="002B222C">
        <w:rPr>
          <w:rFonts w:eastAsia="Times New Roman" w:cstheme="minorHAnsi"/>
          <w:lang w:eastAsia="fr-FR"/>
        </w:rPr>
        <w:t>Avez-vous déjà entendu parler des 5M ? En hygiène et sécurité alimentaires, les 5M sont un moyen mnémotechnique pour identifier les sources possibles de contaminations. Explications.</w:t>
      </w:r>
    </w:p>
    <w:p w14:paraId="5813B913" w14:textId="6B79AEE9" w:rsidR="002B222C" w:rsidRPr="009B5A14" w:rsidRDefault="002B222C" w:rsidP="00816B04">
      <w:pPr>
        <w:spacing w:after="0" w:line="240" w:lineRule="auto"/>
        <w:rPr>
          <w:rFonts w:eastAsia="KuenstlerScript Black" w:cstheme="minorHAnsi"/>
          <w:lang w:eastAsia="fr-FR"/>
        </w:rPr>
      </w:pPr>
      <w:r>
        <w:rPr>
          <w:noProof/>
        </w:rPr>
        <w:drawing>
          <wp:inline distT="0" distB="0" distL="0" distR="0" wp14:anchorId="36380473" wp14:editId="1E0F8785">
            <wp:extent cx="3905250" cy="2152650"/>
            <wp:effectExtent l="0" t="0" r="0" b="0"/>
            <wp:docPr id="7" name="Image 7" descr="illustration-les-5-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llustration-les-5-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05250" cy="2152650"/>
                    </a:xfrm>
                    <a:prstGeom prst="rect">
                      <a:avLst/>
                    </a:prstGeom>
                    <a:noFill/>
                    <a:ln>
                      <a:noFill/>
                    </a:ln>
                  </pic:spPr>
                </pic:pic>
              </a:graphicData>
            </a:graphic>
          </wp:inline>
        </w:drawing>
      </w:r>
    </w:p>
    <w:sectPr w:rsidR="002B222C" w:rsidRPr="009B5A14" w:rsidSect="00A3679C">
      <w:headerReference w:type="default" r:id="rId12"/>
      <w:footerReference w:type="default" r:id="rId13"/>
      <w:pgSz w:w="11906" w:h="16838" w:code="9"/>
      <w:pgMar w:top="284" w:right="284" w:bottom="454" w:left="340" w:header="142" w:footer="113" w:gutter="68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5F38E7" w14:textId="77777777" w:rsidR="002E7FEA" w:rsidRDefault="002E7FEA" w:rsidP="000C4ADC">
      <w:pPr>
        <w:spacing w:after="0" w:line="240" w:lineRule="auto"/>
      </w:pPr>
      <w:r>
        <w:separator/>
      </w:r>
    </w:p>
  </w:endnote>
  <w:endnote w:type="continuationSeparator" w:id="0">
    <w:p w14:paraId="4E757672" w14:textId="77777777" w:rsidR="002E7FEA" w:rsidRDefault="002E7FEA" w:rsidP="000C4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KuenstlerScript Black">
    <w:altName w:val="Calibri"/>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86" w:type="dxa"/>
      <w:jc w:val="center"/>
      <w:tblLayout w:type="fixed"/>
      <w:tblCellMar>
        <w:left w:w="70" w:type="dxa"/>
        <w:right w:w="70" w:type="dxa"/>
      </w:tblCellMar>
      <w:tblLook w:val="0000" w:firstRow="0" w:lastRow="0" w:firstColumn="0" w:lastColumn="0" w:noHBand="0" w:noVBand="0"/>
    </w:tblPr>
    <w:tblGrid>
      <w:gridCol w:w="8781"/>
      <w:gridCol w:w="1505"/>
    </w:tblGrid>
    <w:tr w:rsidR="00A3679C" w:rsidRPr="00A3679C" w14:paraId="66217AFC" w14:textId="77777777" w:rsidTr="00A3679C">
      <w:trPr>
        <w:cantSplit/>
        <w:trHeight w:val="87"/>
        <w:jc w:val="center"/>
      </w:trPr>
      <w:tc>
        <w:tcPr>
          <w:tcW w:w="8781" w:type="dxa"/>
          <w:tcBorders>
            <w:top w:val="single" w:sz="4" w:space="0" w:color="000000"/>
          </w:tcBorders>
          <w:vAlign w:val="center"/>
        </w:tcPr>
        <w:p w14:paraId="0B1832BB" w14:textId="29B69E2B" w:rsidR="00A3679C" w:rsidRPr="00D758BB" w:rsidRDefault="00A3679C" w:rsidP="00A3679C">
          <w:pPr>
            <w:suppressAutoHyphens/>
            <w:snapToGrid w:val="0"/>
            <w:spacing w:after="0" w:line="276" w:lineRule="auto"/>
            <w:jc w:val="right"/>
            <w:rPr>
              <w:rFonts w:ascii="Arial" w:eastAsia="Calibri" w:hAnsi="Arial" w:cs="Arial"/>
              <w:sz w:val="16"/>
              <w:szCs w:val="16"/>
              <w:lang w:eastAsia="ar-SA"/>
            </w:rPr>
          </w:pPr>
          <w:r w:rsidRPr="00D758BB">
            <w:rPr>
              <w:rFonts w:ascii="Calibri" w:eastAsia="Calibri" w:hAnsi="Calibri" w:cs="Arial"/>
              <w:sz w:val="16"/>
              <w:szCs w:val="16"/>
              <w:lang w:eastAsia="ar-SA"/>
            </w:rPr>
            <w:fldChar w:fldCharType="begin"/>
          </w:r>
          <w:r w:rsidRPr="00D758BB">
            <w:rPr>
              <w:rFonts w:ascii="Calibri" w:eastAsia="Calibri" w:hAnsi="Calibri" w:cs="Arial"/>
              <w:sz w:val="16"/>
              <w:szCs w:val="16"/>
              <w:lang w:eastAsia="ar-SA"/>
            </w:rPr>
            <w:instrText xml:space="preserve"> FILENAME </w:instrText>
          </w:r>
          <w:r w:rsidRPr="00D758BB">
            <w:rPr>
              <w:rFonts w:ascii="Calibri" w:eastAsia="Calibri" w:hAnsi="Calibri" w:cs="Arial"/>
              <w:sz w:val="16"/>
              <w:szCs w:val="16"/>
              <w:lang w:eastAsia="ar-SA"/>
            </w:rPr>
            <w:fldChar w:fldCharType="separate"/>
          </w:r>
          <w:r w:rsidR="0078659E">
            <w:rPr>
              <w:rFonts w:ascii="Calibri" w:eastAsia="Calibri" w:hAnsi="Calibri" w:cs="Arial"/>
              <w:noProof/>
              <w:sz w:val="16"/>
              <w:szCs w:val="16"/>
              <w:lang w:eastAsia="ar-SA"/>
            </w:rPr>
            <w:t>MS.Portrait Simon - Copie (2).docx</w:t>
          </w:r>
          <w:r w:rsidRPr="00D758BB">
            <w:rPr>
              <w:rFonts w:ascii="Arial Narrow" w:eastAsia="Calibri" w:hAnsi="Arial Narrow" w:cs="Arial"/>
              <w:sz w:val="16"/>
              <w:szCs w:val="16"/>
              <w:lang w:eastAsia="ar-SA"/>
            </w:rPr>
            <w:fldChar w:fldCharType="end"/>
          </w:r>
        </w:p>
      </w:tc>
      <w:tc>
        <w:tcPr>
          <w:tcW w:w="1505" w:type="dxa"/>
          <w:tcBorders>
            <w:top w:val="single" w:sz="4" w:space="0" w:color="000000"/>
          </w:tcBorders>
          <w:vAlign w:val="center"/>
        </w:tcPr>
        <w:p w14:paraId="3A5EE91B" w14:textId="77777777" w:rsidR="00A3679C" w:rsidRPr="00A3679C" w:rsidRDefault="00A3679C" w:rsidP="00A3679C">
          <w:pPr>
            <w:suppressAutoHyphens/>
            <w:snapToGrid w:val="0"/>
            <w:spacing w:after="0" w:line="240" w:lineRule="auto"/>
            <w:jc w:val="center"/>
            <w:rPr>
              <w:rFonts w:ascii="Arial" w:eastAsia="Times New Roman" w:hAnsi="Arial" w:cs="Arial"/>
              <w:sz w:val="16"/>
              <w:szCs w:val="16"/>
              <w:lang w:eastAsia="ar-SA"/>
            </w:rPr>
          </w:pPr>
          <w:r w:rsidRPr="00A3679C">
            <w:rPr>
              <w:rFonts w:ascii="Arial" w:eastAsia="Times New Roman" w:hAnsi="Arial" w:cs="Arial"/>
              <w:sz w:val="16"/>
              <w:szCs w:val="16"/>
              <w:lang w:eastAsia="ar-SA"/>
            </w:rPr>
            <w:t xml:space="preserve">Page </w:t>
          </w:r>
          <w:r w:rsidRPr="00A3679C">
            <w:rPr>
              <w:rFonts w:ascii="Times New Roman" w:eastAsia="Times New Roman" w:hAnsi="Times New Roman" w:cs="Arial"/>
              <w:sz w:val="16"/>
              <w:szCs w:val="16"/>
              <w:lang w:eastAsia="ar-SA"/>
            </w:rPr>
            <w:fldChar w:fldCharType="begin"/>
          </w:r>
          <w:r w:rsidRPr="00A3679C">
            <w:rPr>
              <w:rFonts w:ascii="Times New Roman" w:eastAsia="Times New Roman" w:hAnsi="Times New Roman" w:cs="Arial"/>
              <w:sz w:val="16"/>
              <w:szCs w:val="16"/>
              <w:lang w:eastAsia="ar-SA"/>
            </w:rPr>
            <w:instrText xml:space="preserve"> PAGE </w:instrText>
          </w:r>
          <w:r w:rsidRPr="00A3679C">
            <w:rPr>
              <w:rFonts w:ascii="Times New Roman" w:eastAsia="Times New Roman" w:hAnsi="Times New Roman" w:cs="Arial"/>
              <w:sz w:val="16"/>
              <w:szCs w:val="16"/>
              <w:lang w:eastAsia="ar-SA"/>
            </w:rPr>
            <w:fldChar w:fldCharType="separate"/>
          </w:r>
          <w:r w:rsidRPr="00A3679C">
            <w:rPr>
              <w:rFonts w:ascii="Times New Roman" w:eastAsia="Times New Roman" w:hAnsi="Times New Roman" w:cs="Arial"/>
              <w:noProof/>
              <w:sz w:val="16"/>
              <w:szCs w:val="16"/>
              <w:lang w:eastAsia="ar-SA"/>
            </w:rPr>
            <w:t>1</w:t>
          </w:r>
          <w:r w:rsidRPr="00A3679C">
            <w:rPr>
              <w:rFonts w:ascii="Arial" w:eastAsia="Times New Roman" w:hAnsi="Arial" w:cs="Arial"/>
              <w:sz w:val="16"/>
              <w:szCs w:val="16"/>
              <w:lang w:eastAsia="ar-SA"/>
            </w:rPr>
            <w:fldChar w:fldCharType="end"/>
          </w:r>
          <w:r w:rsidRPr="00A3679C">
            <w:rPr>
              <w:rFonts w:ascii="Arial" w:eastAsia="Times New Roman" w:hAnsi="Arial" w:cs="Arial"/>
              <w:sz w:val="16"/>
              <w:szCs w:val="16"/>
              <w:lang w:eastAsia="ar-SA"/>
            </w:rPr>
            <w:t xml:space="preserve"> sur </w:t>
          </w:r>
          <w:r w:rsidRPr="00A3679C">
            <w:rPr>
              <w:rFonts w:ascii="Times New Roman" w:eastAsia="Times New Roman" w:hAnsi="Times New Roman" w:cs="Arial"/>
              <w:sz w:val="16"/>
              <w:szCs w:val="16"/>
              <w:lang w:eastAsia="ar-SA"/>
            </w:rPr>
            <w:fldChar w:fldCharType="begin"/>
          </w:r>
          <w:r w:rsidRPr="00A3679C">
            <w:rPr>
              <w:rFonts w:ascii="Times New Roman" w:eastAsia="Times New Roman" w:hAnsi="Times New Roman" w:cs="Arial"/>
              <w:sz w:val="16"/>
              <w:szCs w:val="16"/>
              <w:lang w:eastAsia="ar-SA"/>
            </w:rPr>
            <w:instrText xml:space="preserve"> NUMPAGES \*Arabic </w:instrText>
          </w:r>
          <w:r w:rsidRPr="00A3679C">
            <w:rPr>
              <w:rFonts w:ascii="Times New Roman" w:eastAsia="Times New Roman" w:hAnsi="Times New Roman" w:cs="Arial"/>
              <w:sz w:val="16"/>
              <w:szCs w:val="16"/>
              <w:lang w:eastAsia="ar-SA"/>
            </w:rPr>
            <w:fldChar w:fldCharType="separate"/>
          </w:r>
          <w:r w:rsidRPr="00A3679C">
            <w:rPr>
              <w:rFonts w:ascii="Times New Roman" w:eastAsia="Times New Roman" w:hAnsi="Times New Roman" w:cs="Arial"/>
              <w:noProof/>
              <w:sz w:val="16"/>
              <w:szCs w:val="16"/>
              <w:lang w:eastAsia="ar-SA"/>
            </w:rPr>
            <w:t>1</w:t>
          </w:r>
          <w:r w:rsidRPr="00A3679C">
            <w:rPr>
              <w:rFonts w:ascii="Arial" w:eastAsia="Times New Roman" w:hAnsi="Arial" w:cs="Arial"/>
              <w:sz w:val="16"/>
              <w:szCs w:val="16"/>
              <w:lang w:eastAsia="ar-SA"/>
            </w:rPr>
            <w:fldChar w:fldCharType="end"/>
          </w:r>
        </w:p>
      </w:tc>
    </w:tr>
    <w:tr w:rsidR="00A3679C" w:rsidRPr="00A3679C" w14:paraId="4EEF762D" w14:textId="77777777" w:rsidTr="00A3679C">
      <w:trPr>
        <w:cantSplit/>
        <w:trHeight w:val="225"/>
        <w:jc w:val="center"/>
      </w:trPr>
      <w:tc>
        <w:tcPr>
          <w:tcW w:w="10286" w:type="dxa"/>
          <w:gridSpan w:val="2"/>
        </w:tcPr>
        <w:p w14:paraId="66AB2676" w14:textId="336E220E" w:rsidR="00A3679C" w:rsidRPr="008E37E6" w:rsidRDefault="00690539" w:rsidP="00144EE4">
          <w:pPr>
            <w:suppressAutoHyphens/>
            <w:snapToGrid w:val="0"/>
            <w:spacing w:after="0" w:line="276" w:lineRule="auto"/>
            <w:rPr>
              <w:rFonts w:ascii="Arial" w:hAnsi="Arial" w:cs="Arial"/>
              <w:sz w:val="16"/>
              <w:szCs w:val="16"/>
            </w:rPr>
          </w:pPr>
          <w:r w:rsidRPr="00690539">
            <w:rPr>
              <w:rFonts w:ascii="Arial" w:eastAsia="Calibri" w:hAnsi="Arial" w:cs="Arial"/>
              <w:sz w:val="16"/>
              <w:szCs w:val="16"/>
              <w:lang w:eastAsia="ar-SA"/>
            </w:rPr>
            <w:t xml:space="preserve">Lien : </w:t>
          </w:r>
          <w:hyperlink r:id="rId1" w:history="1">
            <w:r w:rsidRPr="00FF6CB9">
              <w:rPr>
                <w:rStyle w:val="Lienhypertexte"/>
                <w:rFonts w:ascii="Arial" w:eastAsia="Calibri" w:hAnsi="Arial" w:cs="Arial"/>
                <w:sz w:val="16"/>
                <w:szCs w:val="16"/>
                <w:lang w:eastAsia="ar-SA"/>
              </w:rPr>
              <w:t>https://genie-alimentaire.com/spip.php?article70</w:t>
            </w:r>
          </w:hyperlink>
          <w:r>
            <w:rPr>
              <w:rFonts w:ascii="Arial" w:eastAsia="Calibri" w:hAnsi="Arial" w:cs="Arial"/>
              <w:sz w:val="16"/>
              <w:szCs w:val="16"/>
              <w:lang w:eastAsia="ar-SA"/>
            </w:rPr>
            <w:t xml:space="preserve"> </w:t>
          </w:r>
        </w:p>
      </w:tc>
    </w:tr>
  </w:tbl>
  <w:p w14:paraId="5395791C" w14:textId="77777777" w:rsidR="00A3679C" w:rsidRDefault="00A3679C" w:rsidP="00A367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694E7E" w14:textId="77777777" w:rsidR="002E7FEA" w:rsidRDefault="002E7FEA" w:rsidP="000C4ADC">
      <w:pPr>
        <w:spacing w:after="0" w:line="240" w:lineRule="auto"/>
      </w:pPr>
      <w:r>
        <w:separator/>
      </w:r>
    </w:p>
  </w:footnote>
  <w:footnote w:type="continuationSeparator" w:id="0">
    <w:p w14:paraId="0D02B021" w14:textId="77777777" w:rsidR="002E7FEA" w:rsidRDefault="002E7FEA" w:rsidP="000C4A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54981" w14:textId="77777777" w:rsidR="000C4ADC" w:rsidRDefault="000C4ADC">
    <w:pPr>
      <w:pStyle w:val="En-tte"/>
    </w:pPr>
  </w:p>
  <w:tbl>
    <w:tblPr>
      <w:tblStyle w:val="Grilledutableau"/>
      <w:tblW w:w="10768" w:type="dxa"/>
      <w:jc w:val="center"/>
      <w:tblLook w:val="04A0" w:firstRow="1" w:lastRow="0" w:firstColumn="1" w:lastColumn="0" w:noHBand="0" w:noVBand="1"/>
    </w:tblPr>
    <w:tblGrid>
      <w:gridCol w:w="2269"/>
      <w:gridCol w:w="5381"/>
      <w:gridCol w:w="3118"/>
    </w:tblGrid>
    <w:tr w:rsidR="008D4C8F" w14:paraId="43669206" w14:textId="77777777" w:rsidTr="002B1164">
      <w:trPr>
        <w:trHeight w:val="366"/>
        <w:jc w:val="center"/>
      </w:trPr>
      <w:tc>
        <w:tcPr>
          <w:tcW w:w="2269" w:type="dxa"/>
          <w:vMerge w:val="restart"/>
          <w:shd w:val="clear" w:color="auto" w:fill="FFFFFF" w:themeFill="background1"/>
          <w:vAlign w:val="center"/>
        </w:tcPr>
        <w:p w14:paraId="0CA1C6E3" w14:textId="3DAA70C7" w:rsidR="008D4C8F" w:rsidRPr="00D758BB" w:rsidRDefault="00273D40" w:rsidP="008D4C8F">
          <w:pPr>
            <w:jc w:val="center"/>
            <w:rPr>
              <w:sz w:val="28"/>
              <w:szCs w:val="28"/>
            </w:rPr>
          </w:pPr>
          <w:r w:rsidRPr="001578FE">
            <w:rPr>
              <w:color w:val="C00000"/>
              <w:sz w:val="28"/>
              <w:szCs w:val="28"/>
            </w:rPr>
            <w:t>NOM DE VOTRE RESTAURANT ICI</w:t>
          </w:r>
        </w:p>
      </w:tc>
      <w:tc>
        <w:tcPr>
          <w:tcW w:w="5381" w:type="dxa"/>
          <w:vMerge w:val="restart"/>
          <w:vAlign w:val="center"/>
        </w:tcPr>
        <w:p w14:paraId="3557B0F5" w14:textId="39016AE3" w:rsidR="008D4C8F" w:rsidRPr="00C60ADC" w:rsidRDefault="00C60ADC" w:rsidP="008D4C8F">
          <w:pPr>
            <w:jc w:val="center"/>
            <w:rPr>
              <w:rFonts w:cstheme="minorHAnsi"/>
              <w:sz w:val="24"/>
              <w:szCs w:val="24"/>
            </w:rPr>
          </w:pPr>
          <w:r w:rsidRPr="00C60ADC">
            <w:rPr>
              <w:rFonts w:cstheme="minorHAnsi"/>
              <w:b/>
              <w:bCs/>
              <w:sz w:val="24"/>
              <w:szCs w:val="24"/>
            </w:rPr>
            <w:t>LES BONNES PRATIQUES D’HYGIENE</w:t>
          </w:r>
        </w:p>
      </w:tc>
      <w:tc>
        <w:tcPr>
          <w:tcW w:w="3118" w:type="dxa"/>
          <w:tcBorders>
            <w:bottom w:val="nil"/>
          </w:tcBorders>
          <w:shd w:val="clear" w:color="auto" w:fill="75DD75"/>
          <w:vAlign w:val="center"/>
        </w:tcPr>
        <w:p w14:paraId="002C6D37" w14:textId="395422C1" w:rsidR="008D4C8F" w:rsidRPr="00C60ADC" w:rsidRDefault="008D4C8F" w:rsidP="008D4C8F">
          <w:pPr>
            <w:jc w:val="center"/>
            <w:rPr>
              <w:rFonts w:cstheme="minorHAnsi"/>
              <w:sz w:val="24"/>
              <w:szCs w:val="24"/>
            </w:rPr>
          </w:pPr>
          <w:r w:rsidRPr="00C60ADC">
            <w:rPr>
              <w:rFonts w:cstheme="minorHAnsi"/>
              <w:b/>
              <w:sz w:val="24"/>
              <w:szCs w:val="24"/>
            </w:rPr>
            <w:t xml:space="preserve">BONNES PRATIQUES </w:t>
          </w:r>
        </w:p>
      </w:tc>
    </w:tr>
    <w:tr w:rsidR="008D4C8F" w14:paraId="3C24CE7E" w14:textId="77777777" w:rsidTr="002B1164">
      <w:trPr>
        <w:trHeight w:val="322"/>
        <w:jc w:val="center"/>
      </w:trPr>
      <w:tc>
        <w:tcPr>
          <w:tcW w:w="2269" w:type="dxa"/>
          <w:vMerge/>
          <w:shd w:val="clear" w:color="auto" w:fill="FFFFFF" w:themeFill="background1"/>
        </w:tcPr>
        <w:p w14:paraId="50FCCF1D" w14:textId="77777777" w:rsidR="008D4C8F" w:rsidRDefault="008D4C8F" w:rsidP="008D4C8F"/>
      </w:tc>
      <w:tc>
        <w:tcPr>
          <w:tcW w:w="5381" w:type="dxa"/>
          <w:vMerge/>
          <w:tcBorders>
            <w:top w:val="nil"/>
          </w:tcBorders>
        </w:tcPr>
        <w:p w14:paraId="0DA27915" w14:textId="77777777" w:rsidR="008D4C8F" w:rsidRDefault="008D4C8F" w:rsidP="008D4C8F"/>
      </w:tc>
      <w:tc>
        <w:tcPr>
          <w:tcW w:w="3118" w:type="dxa"/>
          <w:tcBorders>
            <w:top w:val="nil"/>
            <w:bottom w:val="nil"/>
          </w:tcBorders>
          <w:shd w:val="clear" w:color="auto" w:fill="75DD75"/>
          <w:vAlign w:val="center"/>
        </w:tcPr>
        <w:p w14:paraId="2D0BE389" w14:textId="2AE723C3" w:rsidR="008D4C8F" w:rsidRPr="00C60ADC" w:rsidRDefault="008D4C8F" w:rsidP="008D4C8F">
          <w:pPr>
            <w:jc w:val="center"/>
            <w:rPr>
              <w:rFonts w:cstheme="minorHAnsi"/>
              <w:sz w:val="24"/>
              <w:szCs w:val="24"/>
            </w:rPr>
          </w:pPr>
          <w:r w:rsidRPr="00C60ADC">
            <w:rPr>
              <w:rFonts w:cstheme="minorHAnsi"/>
              <w:b/>
              <w:sz w:val="24"/>
              <w:szCs w:val="24"/>
            </w:rPr>
            <w:t>BPH.00</w:t>
          </w:r>
        </w:p>
      </w:tc>
    </w:tr>
    <w:tr w:rsidR="0078380C" w14:paraId="104416FD" w14:textId="77777777" w:rsidTr="00D758BB">
      <w:trPr>
        <w:trHeight w:val="142"/>
        <w:jc w:val="center"/>
      </w:trPr>
      <w:tc>
        <w:tcPr>
          <w:tcW w:w="2269" w:type="dxa"/>
          <w:vMerge/>
          <w:shd w:val="clear" w:color="auto" w:fill="FFFFFF" w:themeFill="background1"/>
        </w:tcPr>
        <w:p w14:paraId="6B129BCD" w14:textId="77777777" w:rsidR="0078380C" w:rsidRDefault="0078380C" w:rsidP="000C4ADC"/>
      </w:tc>
      <w:tc>
        <w:tcPr>
          <w:tcW w:w="5381" w:type="dxa"/>
          <w:vMerge/>
          <w:tcBorders>
            <w:top w:val="nil"/>
            <w:bottom w:val="nil"/>
          </w:tcBorders>
        </w:tcPr>
        <w:p w14:paraId="43EFF41E" w14:textId="77777777" w:rsidR="0078380C" w:rsidRDefault="0078380C" w:rsidP="000C4ADC"/>
      </w:tc>
      <w:tc>
        <w:tcPr>
          <w:tcW w:w="3118" w:type="dxa"/>
          <w:tcBorders>
            <w:top w:val="nil"/>
            <w:bottom w:val="nil"/>
          </w:tcBorders>
        </w:tcPr>
        <w:p w14:paraId="67750B6C" w14:textId="2B57989A" w:rsidR="0078380C" w:rsidRPr="00D758BB" w:rsidRDefault="00273D40" w:rsidP="000C4ADC">
          <w:pPr>
            <w:rPr>
              <w:rFonts w:ascii="Arial Narrow" w:hAnsi="Arial Narrow"/>
              <w:sz w:val="16"/>
              <w:szCs w:val="16"/>
            </w:rPr>
          </w:pPr>
          <w:r w:rsidRPr="00D758BB">
            <w:rPr>
              <w:rFonts w:ascii="Arial Narrow" w:hAnsi="Arial Narrow"/>
              <w:sz w:val="16"/>
              <w:szCs w:val="16"/>
            </w:rPr>
            <w:t>Version N° 1</w:t>
          </w:r>
          <w:r>
            <w:rPr>
              <w:rFonts w:ascii="Arial Narrow" w:hAnsi="Arial Narrow"/>
              <w:sz w:val="16"/>
              <w:szCs w:val="16"/>
            </w:rPr>
            <w:t xml:space="preserve">   </w:t>
          </w:r>
          <w:r>
            <w:rPr>
              <w:rFonts w:ascii="Arial Narrow" w:eastAsia="Times New Roman" w:hAnsi="Arial Narrow" w:cs="Arial"/>
              <w:sz w:val="16"/>
              <w:szCs w:val="16"/>
              <w:lang w:eastAsia="fr-FR"/>
            </w:rPr>
            <w:t>Vérification</w:t>
          </w:r>
          <w:r w:rsidRPr="00DA7DEC">
            <w:rPr>
              <w:rFonts w:ascii="Arial Narrow" w:eastAsia="Times New Roman" w:hAnsi="Arial Narrow" w:cs="Arial"/>
              <w:sz w:val="16"/>
              <w:szCs w:val="16"/>
              <w:lang w:eastAsia="fr-FR"/>
            </w:rPr>
            <w:t xml:space="preserve"> :</w:t>
          </w:r>
          <w:r>
            <w:rPr>
              <w:rFonts w:ascii="Arial Narrow" w:eastAsia="Times New Roman" w:hAnsi="Arial Narrow" w:cs="Arial"/>
              <w:sz w:val="16"/>
              <w:szCs w:val="16"/>
              <w:lang w:eastAsia="fr-FR"/>
            </w:rPr>
            <w:t xml:space="preserve"> </w:t>
          </w:r>
          <w:r w:rsidRPr="001578FE">
            <w:rPr>
              <w:rFonts w:ascii="Arial Narrow" w:eastAsia="Times New Roman" w:hAnsi="Arial Narrow" w:cs="Arial"/>
              <w:color w:val="FF0000"/>
              <w:sz w:val="16"/>
              <w:szCs w:val="16"/>
              <w:lang w:eastAsia="fr-FR"/>
            </w:rPr>
            <w:t>Votre Nom ICI</w:t>
          </w:r>
        </w:p>
      </w:tc>
    </w:tr>
    <w:tr w:rsidR="00690539" w:rsidRPr="00690539" w14:paraId="4205F5B7" w14:textId="77777777" w:rsidTr="00C87CA8">
      <w:trPr>
        <w:trHeight w:val="314"/>
        <w:jc w:val="center"/>
      </w:trPr>
      <w:tc>
        <w:tcPr>
          <w:tcW w:w="2269" w:type="dxa"/>
          <w:vMerge/>
          <w:shd w:val="clear" w:color="auto" w:fill="FFFFFF" w:themeFill="background1"/>
        </w:tcPr>
        <w:p w14:paraId="1F3298D7" w14:textId="77777777" w:rsidR="0078380C" w:rsidRPr="00690539" w:rsidRDefault="0078380C" w:rsidP="000C4ADC">
          <w:pPr>
            <w:rPr>
              <w:color w:val="0070C0"/>
            </w:rPr>
          </w:pPr>
        </w:p>
      </w:tc>
      <w:tc>
        <w:tcPr>
          <w:tcW w:w="5381" w:type="dxa"/>
          <w:vMerge w:val="restart"/>
          <w:tcBorders>
            <w:top w:val="nil"/>
          </w:tcBorders>
          <w:vAlign w:val="center"/>
        </w:tcPr>
        <w:p w14:paraId="731E3B08" w14:textId="064FB25C" w:rsidR="0078380C" w:rsidRPr="00C60ADC" w:rsidRDefault="00690539" w:rsidP="000C4ADC">
          <w:pPr>
            <w:jc w:val="center"/>
            <w:rPr>
              <w:rFonts w:cstheme="minorHAnsi"/>
              <w:b/>
              <w:bCs/>
              <w:color w:val="0070C0"/>
              <w:sz w:val="24"/>
              <w:szCs w:val="24"/>
            </w:rPr>
          </w:pPr>
          <w:r w:rsidRPr="00C60ADC">
            <w:rPr>
              <w:rFonts w:cstheme="minorHAnsi"/>
              <w:b/>
              <w:bCs/>
              <w:sz w:val="24"/>
              <w:szCs w:val="24"/>
            </w:rPr>
            <w:t>PRINCIPE</w:t>
          </w:r>
        </w:p>
      </w:tc>
      <w:tc>
        <w:tcPr>
          <w:tcW w:w="3118" w:type="dxa"/>
          <w:tcBorders>
            <w:top w:val="nil"/>
            <w:bottom w:val="nil"/>
          </w:tcBorders>
          <w:vAlign w:val="center"/>
        </w:tcPr>
        <w:p w14:paraId="69CB9452" w14:textId="77777777" w:rsidR="0078380C" w:rsidRPr="00690539" w:rsidRDefault="0078380C" w:rsidP="000C4ADC">
          <w:pPr>
            <w:rPr>
              <w:rFonts w:ascii="Arial Narrow" w:hAnsi="Arial Narrow"/>
              <w:sz w:val="16"/>
              <w:szCs w:val="16"/>
            </w:rPr>
          </w:pPr>
          <w:r w:rsidRPr="00690539">
            <w:rPr>
              <w:rFonts w:ascii="Arial Narrow" w:hAnsi="Arial Narrow"/>
              <w:sz w:val="16"/>
              <w:szCs w:val="16"/>
            </w:rPr>
            <w:t xml:space="preserve">Date : </w:t>
          </w:r>
        </w:p>
      </w:tc>
    </w:tr>
    <w:tr w:rsidR="00690539" w:rsidRPr="00690539" w14:paraId="22193975" w14:textId="77777777" w:rsidTr="00C87CA8">
      <w:trPr>
        <w:trHeight w:val="227"/>
        <w:jc w:val="center"/>
      </w:trPr>
      <w:tc>
        <w:tcPr>
          <w:tcW w:w="2269" w:type="dxa"/>
          <w:vMerge/>
          <w:shd w:val="clear" w:color="auto" w:fill="FFFFFF" w:themeFill="background1"/>
        </w:tcPr>
        <w:p w14:paraId="79B044D8" w14:textId="1E975562" w:rsidR="0078380C" w:rsidRPr="00690539" w:rsidRDefault="0078380C" w:rsidP="000F3E33">
          <w:pPr>
            <w:rPr>
              <w:color w:val="0070C0"/>
            </w:rPr>
          </w:pPr>
        </w:p>
      </w:tc>
      <w:tc>
        <w:tcPr>
          <w:tcW w:w="5381" w:type="dxa"/>
          <w:vMerge/>
          <w:tcBorders>
            <w:top w:val="single" w:sz="4" w:space="0" w:color="auto"/>
          </w:tcBorders>
        </w:tcPr>
        <w:p w14:paraId="7A4E0ABA" w14:textId="77777777" w:rsidR="0078380C" w:rsidRPr="00690539" w:rsidRDefault="0078380C" w:rsidP="000F3E33">
          <w:pPr>
            <w:rPr>
              <w:color w:val="0070C0"/>
            </w:rPr>
          </w:pPr>
        </w:p>
      </w:tc>
      <w:tc>
        <w:tcPr>
          <w:tcW w:w="3118" w:type="dxa"/>
          <w:tcBorders>
            <w:top w:val="nil"/>
          </w:tcBorders>
        </w:tcPr>
        <w:p w14:paraId="1EFE6FF1" w14:textId="221016D4" w:rsidR="0078380C" w:rsidRPr="00690539" w:rsidRDefault="003F1227" w:rsidP="000F3E33">
          <w:r w:rsidRPr="00690539">
            <w:rPr>
              <w:rFonts w:ascii="Arial Narrow" w:eastAsia="Times New Roman" w:hAnsi="Arial Narrow" w:cs="Arial"/>
              <w:sz w:val="16"/>
              <w:szCs w:val="16"/>
              <w:lang w:eastAsia="fr-FR"/>
            </w:rPr>
            <w:t>Couleur document : VERT-</w:t>
          </w:r>
          <w:r w:rsidR="002B1164" w:rsidRPr="00690539">
            <w:rPr>
              <w:rFonts w:ascii="Arial Narrow" w:eastAsia="Times New Roman" w:hAnsi="Arial Narrow" w:cs="Arial"/>
              <w:sz w:val="16"/>
              <w:szCs w:val="16"/>
              <w:lang w:eastAsia="fr-FR"/>
            </w:rPr>
            <w:t>RVB 117-221-117</w:t>
          </w:r>
        </w:p>
      </w:tc>
    </w:tr>
  </w:tbl>
  <w:p w14:paraId="3CBE0D3A" w14:textId="77777777" w:rsidR="000C4ADC" w:rsidRPr="00690539" w:rsidRDefault="000C4ADC">
    <w:pPr>
      <w:pStyle w:val="En-tte"/>
      <w:rPr>
        <w:color w:val="0070C0"/>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921"/>
    <w:rsid w:val="00000163"/>
    <w:rsid w:val="00067F8B"/>
    <w:rsid w:val="000C4ADC"/>
    <w:rsid w:val="000E19CF"/>
    <w:rsid w:val="000F3E33"/>
    <w:rsid w:val="00130B92"/>
    <w:rsid w:val="001359E6"/>
    <w:rsid w:val="001418E0"/>
    <w:rsid w:val="00144EE4"/>
    <w:rsid w:val="0018600E"/>
    <w:rsid w:val="00194F5B"/>
    <w:rsid w:val="00243B48"/>
    <w:rsid w:val="00244F6A"/>
    <w:rsid w:val="00273D40"/>
    <w:rsid w:val="002920F8"/>
    <w:rsid w:val="002B1164"/>
    <w:rsid w:val="002B222C"/>
    <w:rsid w:val="002D560A"/>
    <w:rsid w:val="002E7FEA"/>
    <w:rsid w:val="00383615"/>
    <w:rsid w:val="003B6AFD"/>
    <w:rsid w:val="003E4D49"/>
    <w:rsid w:val="003E6921"/>
    <w:rsid w:val="003F1227"/>
    <w:rsid w:val="004E77C5"/>
    <w:rsid w:val="00514ED4"/>
    <w:rsid w:val="00542FF8"/>
    <w:rsid w:val="00571BEC"/>
    <w:rsid w:val="005A0296"/>
    <w:rsid w:val="00601CFB"/>
    <w:rsid w:val="00667737"/>
    <w:rsid w:val="00690539"/>
    <w:rsid w:val="006973FE"/>
    <w:rsid w:val="006B66CE"/>
    <w:rsid w:val="006C4C5B"/>
    <w:rsid w:val="0078380C"/>
    <w:rsid w:val="0078659E"/>
    <w:rsid w:val="007D6318"/>
    <w:rsid w:val="007E371F"/>
    <w:rsid w:val="008054B0"/>
    <w:rsid w:val="008150E7"/>
    <w:rsid w:val="00816B04"/>
    <w:rsid w:val="008648C3"/>
    <w:rsid w:val="00880CAA"/>
    <w:rsid w:val="008D4C8F"/>
    <w:rsid w:val="008E37E6"/>
    <w:rsid w:val="00976FAC"/>
    <w:rsid w:val="00996257"/>
    <w:rsid w:val="009968BA"/>
    <w:rsid w:val="009B5A14"/>
    <w:rsid w:val="009F194D"/>
    <w:rsid w:val="00A034B6"/>
    <w:rsid w:val="00A27618"/>
    <w:rsid w:val="00A3679C"/>
    <w:rsid w:val="00A45FAF"/>
    <w:rsid w:val="00AF6635"/>
    <w:rsid w:val="00B534EF"/>
    <w:rsid w:val="00B6594B"/>
    <w:rsid w:val="00B8123A"/>
    <w:rsid w:val="00C16926"/>
    <w:rsid w:val="00C33AF3"/>
    <w:rsid w:val="00C35A23"/>
    <w:rsid w:val="00C60530"/>
    <w:rsid w:val="00C60ADC"/>
    <w:rsid w:val="00C6677A"/>
    <w:rsid w:val="00CC40C2"/>
    <w:rsid w:val="00CE699D"/>
    <w:rsid w:val="00CF2E05"/>
    <w:rsid w:val="00D046EC"/>
    <w:rsid w:val="00D30B77"/>
    <w:rsid w:val="00D758BB"/>
    <w:rsid w:val="00D8506C"/>
    <w:rsid w:val="00D902D2"/>
    <w:rsid w:val="00DA6974"/>
    <w:rsid w:val="00DD5C59"/>
    <w:rsid w:val="00DE10ED"/>
    <w:rsid w:val="00DF2305"/>
    <w:rsid w:val="00E42B60"/>
    <w:rsid w:val="00ED1D69"/>
    <w:rsid w:val="00F01DAF"/>
    <w:rsid w:val="00F8244C"/>
    <w:rsid w:val="00FE2BB2"/>
    <w:rsid w:val="00FF40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99ABA"/>
  <w15:chartTrackingRefBased/>
  <w15:docId w15:val="{F9893150-B79E-4A1C-8304-E65FD542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EE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E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4ADC"/>
    <w:pPr>
      <w:tabs>
        <w:tab w:val="center" w:pos="4536"/>
        <w:tab w:val="right" w:pos="9072"/>
      </w:tabs>
      <w:spacing w:after="0" w:line="240" w:lineRule="auto"/>
    </w:pPr>
  </w:style>
  <w:style w:type="character" w:customStyle="1" w:styleId="En-tteCar">
    <w:name w:val="En-tête Car"/>
    <w:basedOn w:val="Policepardfaut"/>
    <w:link w:val="En-tte"/>
    <w:uiPriority w:val="99"/>
    <w:rsid w:val="000C4ADC"/>
  </w:style>
  <w:style w:type="paragraph" w:styleId="Pieddepage">
    <w:name w:val="footer"/>
    <w:basedOn w:val="Normal"/>
    <w:link w:val="PieddepageCar"/>
    <w:uiPriority w:val="99"/>
    <w:unhideWhenUsed/>
    <w:rsid w:val="000C4A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4ADC"/>
  </w:style>
  <w:style w:type="character" w:styleId="Lienhypertexte">
    <w:name w:val="Hyperlink"/>
    <w:basedOn w:val="Policepardfaut"/>
    <w:uiPriority w:val="99"/>
    <w:unhideWhenUsed/>
    <w:rsid w:val="009968BA"/>
    <w:rPr>
      <w:color w:val="0563C1" w:themeColor="hyperlink"/>
      <w:u w:val="single"/>
    </w:rPr>
  </w:style>
  <w:style w:type="character" w:styleId="Mentionnonrsolue">
    <w:name w:val="Unresolved Mention"/>
    <w:basedOn w:val="Policepardfaut"/>
    <w:uiPriority w:val="99"/>
    <w:semiHidden/>
    <w:unhideWhenUsed/>
    <w:rsid w:val="009968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502010">
      <w:bodyDiv w:val="1"/>
      <w:marLeft w:val="0"/>
      <w:marRight w:val="0"/>
      <w:marTop w:val="0"/>
      <w:marBottom w:val="0"/>
      <w:divBdr>
        <w:top w:val="none" w:sz="0" w:space="0" w:color="auto"/>
        <w:left w:val="none" w:sz="0" w:space="0" w:color="auto"/>
        <w:bottom w:val="none" w:sz="0" w:space="0" w:color="auto"/>
        <w:right w:val="none" w:sz="0" w:space="0" w:color="auto"/>
      </w:divBdr>
      <w:divsChild>
        <w:div w:id="5181467">
          <w:marLeft w:val="0"/>
          <w:marRight w:val="0"/>
          <w:marTop w:val="0"/>
          <w:marBottom w:val="0"/>
          <w:divBdr>
            <w:top w:val="none" w:sz="0" w:space="0" w:color="auto"/>
            <w:left w:val="none" w:sz="0" w:space="0" w:color="auto"/>
            <w:bottom w:val="none" w:sz="0" w:space="0" w:color="auto"/>
            <w:right w:val="none" w:sz="0" w:space="0" w:color="auto"/>
          </w:divBdr>
        </w:div>
        <w:div w:id="112408420">
          <w:marLeft w:val="0"/>
          <w:marRight w:val="0"/>
          <w:marTop w:val="0"/>
          <w:marBottom w:val="0"/>
          <w:divBdr>
            <w:top w:val="none" w:sz="0" w:space="0" w:color="auto"/>
            <w:left w:val="none" w:sz="0" w:space="0" w:color="auto"/>
            <w:bottom w:val="none" w:sz="0" w:space="0" w:color="auto"/>
            <w:right w:val="none" w:sz="0" w:space="0" w:color="auto"/>
          </w:divBdr>
          <w:divsChild>
            <w:div w:id="2116289673">
              <w:marLeft w:val="0"/>
              <w:marRight w:val="0"/>
              <w:marTop w:val="60"/>
              <w:marBottom w:val="60"/>
              <w:divBdr>
                <w:top w:val="none" w:sz="0" w:space="0" w:color="auto"/>
                <w:left w:val="none" w:sz="0" w:space="0" w:color="auto"/>
                <w:bottom w:val="none" w:sz="0" w:space="0" w:color="auto"/>
                <w:right w:val="none" w:sz="0" w:space="0" w:color="auto"/>
              </w:divBdr>
              <w:divsChild>
                <w:div w:id="204913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47935">
      <w:bodyDiv w:val="1"/>
      <w:marLeft w:val="0"/>
      <w:marRight w:val="0"/>
      <w:marTop w:val="0"/>
      <w:marBottom w:val="0"/>
      <w:divBdr>
        <w:top w:val="none" w:sz="0" w:space="0" w:color="auto"/>
        <w:left w:val="none" w:sz="0" w:space="0" w:color="auto"/>
        <w:bottom w:val="none" w:sz="0" w:space="0" w:color="auto"/>
        <w:right w:val="none" w:sz="0" w:space="0" w:color="auto"/>
      </w:divBdr>
      <w:divsChild>
        <w:div w:id="245042367">
          <w:marLeft w:val="0"/>
          <w:marRight w:val="0"/>
          <w:marTop w:val="0"/>
          <w:marBottom w:val="0"/>
          <w:divBdr>
            <w:top w:val="none" w:sz="0" w:space="0" w:color="auto"/>
            <w:left w:val="none" w:sz="0" w:space="0" w:color="auto"/>
            <w:bottom w:val="none" w:sz="0" w:space="0" w:color="auto"/>
            <w:right w:val="none" w:sz="0" w:space="0" w:color="auto"/>
          </w:divBdr>
        </w:div>
        <w:div w:id="399324914">
          <w:marLeft w:val="0"/>
          <w:marRight w:val="0"/>
          <w:marTop w:val="0"/>
          <w:marBottom w:val="0"/>
          <w:divBdr>
            <w:top w:val="none" w:sz="0" w:space="0" w:color="auto"/>
            <w:left w:val="none" w:sz="0" w:space="0" w:color="auto"/>
            <w:bottom w:val="none" w:sz="0" w:space="0" w:color="auto"/>
            <w:right w:val="none" w:sz="0" w:space="0" w:color="auto"/>
          </w:divBdr>
        </w:div>
        <w:div w:id="1013417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genie-alimentaire.com/spip.php?article241"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enie-alimentaire.com/spip.php?auteur1" TargetMode="External"/><Relationship Id="rId11" Type="http://schemas.openxmlformats.org/officeDocument/2006/relationships/image" Target="media/image2.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jasconsulting.fr/" TargetMode="External"/><Relationship Id="rId4" Type="http://schemas.openxmlformats.org/officeDocument/2006/relationships/footnotes" Target="footnotes.xml"/><Relationship Id="rId9" Type="http://schemas.openxmlformats.org/officeDocument/2006/relationships/hyperlink" Target="https://www.google.com/search?q=arbre+de+D%C3%A9cision+du+Codex+Alimentarius+pour+la+d%C3%A9termination+des+CCP&amp;client=firefox-b-d&amp;source=lnms&amp;tbm=isch&amp;sa=X&amp;ved=2ahUKEwi4ioWlhsXmAhWPUMAKHeN6AS8Q_AUoAnoECAsQBA&amp;biw=1440&amp;bih=786"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genie-alimentaire.com/spip.php?article7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793</Words>
  <Characters>4364</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Leboucher</dc:creator>
  <cp:keywords/>
  <dc:description/>
  <cp:lastModifiedBy>joël Leboucher</cp:lastModifiedBy>
  <cp:revision>11</cp:revision>
  <cp:lastPrinted>2019-11-17T16:07:00Z</cp:lastPrinted>
  <dcterms:created xsi:type="dcterms:W3CDTF">2019-12-02T14:01:00Z</dcterms:created>
  <dcterms:modified xsi:type="dcterms:W3CDTF">2020-10-27T12:35:00Z</dcterms:modified>
</cp:coreProperties>
</file>